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1B4" w:rsidRPr="008D335A" w:rsidRDefault="00BF41B4" w:rsidP="004E502A">
      <w:pPr>
        <w:pBdr>
          <w:top w:val="nil"/>
          <w:left w:val="nil"/>
          <w:bottom w:val="nil"/>
          <w:right w:val="nil"/>
          <w:between w:val="nil"/>
        </w:pBdr>
        <w:jc w:val="both"/>
        <w:rPr>
          <w:b/>
          <w:i/>
          <w:sz w:val="24"/>
        </w:rPr>
      </w:pPr>
      <w:r w:rsidRPr="008D335A">
        <w:rPr>
          <w:b/>
          <w:i/>
          <w:sz w:val="24"/>
          <w:u w:val="single"/>
        </w:rPr>
        <w:t>Observaciones:</w:t>
      </w:r>
      <w:r w:rsidRPr="008D335A">
        <w:rPr>
          <w:b/>
          <w:i/>
          <w:sz w:val="24"/>
        </w:rPr>
        <w:t xml:space="preserve"> El presente documento se rige por la Resolución Ministerial RM </w:t>
      </w:r>
      <w:proofErr w:type="spellStart"/>
      <w:r w:rsidRPr="008D335A">
        <w:rPr>
          <w:b/>
          <w:i/>
          <w:sz w:val="24"/>
        </w:rPr>
        <w:t>N°</w:t>
      </w:r>
      <w:proofErr w:type="spellEnd"/>
      <w:r w:rsidRPr="008D335A">
        <w:rPr>
          <w:b/>
          <w:i/>
          <w:sz w:val="24"/>
        </w:rPr>
        <w:t xml:space="preserve"> 2405 anexo 06562608-APN-DNGU-MR, por Resolución Rectoral</w:t>
      </w:r>
      <w:r w:rsidR="0055445D" w:rsidRPr="008D335A">
        <w:rPr>
          <w:b/>
          <w:i/>
          <w:sz w:val="24"/>
        </w:rPr>
        <w:t xml:space="preserve"> </w:t>
      </w:r>
      <w:proofErr w:type="spellStart"/>
      <w:r w:rsidR="0055445D" w:rsidRPr="008D335A">
        <w:rPr>
          <w:b/>
          <w:i/>
          <w:sz w:val="24"/>
        </w:rPr>
        <w:t>Nº</w:t>
      </w:r>
      <w:proofErr w:type="spellEnd"/>
      <w:r w:rsidRPr="008D335A">
        <w:rPr>
          <w:b/>
          <w:i/>
          <w:sz w:val="24"/>
        </w:rPr>
        <w:t xml:space="preserve"> 787-19 </w:t>
      </w:r>
      <w:r w:rsidR="0055445D" w:rsidRPr="008D335A">
        <w:rPr>
          <w:b/>
          <w:i/>
          <w:sz w:val="24"/>
        </w:rPr>
        <w:t xml:space="preserve">Aprobar el Suplemento al Título y la Resolución Rectoral </w:t>
      </w:r>
      <w:proofErr w:type="spellStart"/>
      <w:r w:rsidR="0055445D" w:rsidRPr="008D335A">
        <w:rPr>
          <w:b/>
          <w:i/>
          <w:sz w:val="24"/>
        </w:rPr>
        <w:t>Nº</w:t>
      </w:r>
      <w:proofErr w:type="spellEnd"/>
      <w:r w:rsidR="0055445D" w:rsidRPr="008D335A">
        <w:rPr>
          <w:b/>
          <w:i/>
          <w:sz w:val="24"/>
        </w:rPr>
        <w:t xml:space="preserve"> 1017/19 Lineamientos para la registración del suplemento al título.</w:t>
      </w:r>
    </w:p>
    <w:p w:rsidR="00EB75C5" w:rsidRPr="004E502A" w:rsidRDefault="008D3AC1" w:rsidP="004E502A">
      <w:pPr>
        <w:numPr>
          <w:ilvl w:val="0"/>
          <w:numId w:val="2"/>
        </w:numPr>
        <w:pBdr>
          <w:top w:val="nil"/>
          <w:left w:val="nil"/>
          <w:bottom w:val="nil"/>
          <w:right w:val="nil"/>
          <w:between w:val="nil"/>
        </w:pBdr>
        <w:ind w:left="0" w:firstLine="0"/>
        <w:jc w:val="both"/>
        <w:rPr>
          <w:rFonts w:ascii="Arial" w:hAnsi="Arial" w:cs="Arial"/>
          <w:b/>
          <w:color w:val="000000"/>
          <w:sz w:val="24"/>
          <w:szCs w:val="24"/>
        </w:rPr>
      </w:pPr>
      <w:r w:rsidRPr="004E502A">
        <w:rPr>
          <w:rFonts w:ascii="Arial" w:hAnsi="Arial" w:cs="Arial"/>
          <w:b/>
          <w:color w:val="000000"/>
          <w:sz w:val="24"/>
          <w:szCs w:val="24"/>
        </w:rPr>
        <w:t>Objeti</w:t>
      </w:r>
      <w:r w:rsidRPr="004E502A">
        <w:rPr>
          <w:rFonts w:ascii="Arial" w:hAnsi="Arial" w:cs="Arial"/>
          <w:b/>
          <w:sz w:val="24"/>
          <w:szCs w:val="24"/>
        </w:rPr>
        <w:t>vos.</w:t>
      </w:r>
    </w:p>
    <w:p w:rsidR="000D6BEE" w:rsidRPr="004E502A" w:rsidRDefault="008D3AC1" w:rsidP="004E502A">
      <w:pPr>
        <w:jc w:val="both"/>
        <w:rPr>
          <w:rFonts w:ascii="Arial" w:hAnsi="Arial" w:cs="Arial"/>
          <w:color w:val="000000"/>
          <w:sz w:val="24"/>
          <w:szCs w:val="24"/>
        </w:rPr>
      </w:pPr>
      <w:bookmarkStart w:id="0" w:name="_heading=h.30j0zll" w:colFirst="0" w:colLast="0"/>
      <w:bookmarkEnd w:id="0"/>
      <w:r w:rsidRPr="004E502A">
        <w:rPr>
          <w:rFonts w:ascii="Arial" w:hAnsi="Arial" w:cs="Arial"/>
          <w:color w:val="000000"/>
          <w:sz w:val="24"/>
          <w:szCs w:val="24"/>
        </w:rPr>
        <w:t xml:space="preserve">Definir la metodología a seguir para </w:t>
      </w:r>
      <w:r w:rsidR="000D6BEE" w:rsidRPr="004E502A">
        <w:rPr>
          <w:rFonts w:ascii="Arial" w:hAnsi="Arial" w:cs="Arial"/>
          <w:color w:val="000000"/>
          <w:sz w:val="24"/>
          <w:szCs w:val="24"/>
        </w:rPr>
        <w:t xml:space="preserve">la carga de datos en el sistema Suplemento al Títulos (SAT). </w:t>
      </w:r>
    </w:p>
    <w:p w:rsidR="000D6BEE" w:rsidRPr="004E502A" w:rsidRDefault="008D3AC1" w:rsidP="004E502A">
      <w:pPr>
        <w:jc w:val="both"/>
        <w:rPr>
          <w:rFonts w:ascii="Arial" w:hAnsi="Arial" w:cs="Arial"/>
          <w:sz w:val="24"/>
          <w:szCs w:val="24"/>
        </w:rPr>
      </w:pPr>
      <w:r w:rsidRPr="004E502A">
        <w:rPr>
          <w:rFonts w:ascii="Arial" w:hAnsi="Arial" w:cs="Arial"/>
          <w:sz w:val="24"/>
          <w:szCs w:val="24"/>
        </w:rPr>
        <w:t xml:space="preserve">El </w:t>
      </w:r>
      <w:r w:rsidR="000D6BEE" w:rsidRPr="004E502A">
        <w:rPr>
          <w:rFonts w:ascii="Arial" w:hAnsi="Arial" w:cs="Arial"/>
          <w:sz w:val="24"/>
          <w:szCs w:val="24"/>
        </w:rPr>
        <w:t xml:space="preserve">suplemento permite </w:t>
      </w:r>
      <w:r w:rsidR="00DC4021">
        <w:rPr>
          <w:rFonts w:ascii="Arial" w:hAnsi="Arial" w:cs="Arial"/>
          <w:sz w:val="24"/>
          <w:szCs w:val="24"/>
        </w:rPr>
        <w:t>incorpor</w:t>
      </w:r>
      <w:r w:rsidR="000D6BEE" w:rsidRPr="004E502A">
        <w:rPr>
          <w:rFonts w:ascii="Arial" w:hAnsi="Arial" w:cs="Arial"/>
          <w:sz w:val="24"/>
          <w:szCs w:val="24"/>
        </w:rPr>
        <w:t>ar al Título del egresado</w:t>
      </w:r>
      <w:r w:rsidR="00DC4021">
        <w:rPr>
          <w:rFonts w:ascii="Arial" w:hAnsi="Arial" w:cs="Arial"/>
          <w:sz w:val="24"/>
          <w:szCs w:val="24"/>
        </w:rPr>
        <w:t>,</w:t>
      </w:r>
      <w:r w:rsidR="000D6BEE" w:rsidRPr="004E502A">
        <w:rPr>
          <w:rFonts w:ascii="Arial" w:hAnsi="Arial" w:cs="Arial"/>
          <w:sz w:val="24"/>
          <w:szCs w:val="24"/>
        </w:rPr>
        <w:t xml:space="preserve"> información de otras prácticas y aprendizajes realizados </w:t>
      </w:r>
      <w:r w:rsidR="00DC4021">
        <w:rPr>
          <w:rFonts w:ascii="Arial" w:hAnsi="Arial" w:cs="Arial"/>
          <w:sz w:val="24"/>
          <w:szCs w:val="24"/>
        </w:rPr>
        <w:t xml:space="preserve">durante </w:t>
      </w:r>
      <w:r w:rsidR="000D6BEE" w:rsidRPr="004E502A">
        <w:rPr>
          <w:rFonts w:ascii="Arial" w:hAnsi="Arial" w:cs="Arial"/>
          <w:sz w:val="24"/>
          <w:szCs w:val="24"/>
        </w:rPr>
        <w:t>el trayecto formativo y relacionados con la</w:t>
      </w:r>
      <w:r w:rsidR="00DC4021">
        <w:rPr>
          <w:rFonts w:ascii="Arial" w:hAnsi="Arial" w:cs="Arial"/>
          <w:sz w:val="24"/>
          <w:szCs w:val="24"/>
        </w:rPr>
        <w:t xml:space="preserve"> vida universitaria:</w:t>
      </w:r>
      <w:r w:rsidR="000D6BEE" w:rsidRPr="004E502A">
        <w:rPr>
          <w:rFonts w:ascii="Arial" w:hAnsi="Arial" w:cs="Arial"/>
          <w:sz w:val="24"/>
          <w:szCs w:val="24"/>
        </w:rPr>
        <w:t xml:space="preserve"> de extensión universitaria, investigación </w:t>
      </w:r>
      <w:r w:rsidR="00DC4021">
        <w:rPr>
          <w:rFonts w:ascii="Arial" w:hAnsi="Arial" w:cs="Arial"/>
          <w:sz w:val="24"/>
          <w:szCs w:val="24"/>
        </w:rPr>
        <w:t>y/</w:t>
      </w:r>
      <w:r w:rsidR="000D6BEE" w:rsidRPr="004E502A">
        <w:rPr>
          <w:rFonts w:ascii="Arial" w:hAnsi="Arial" w:cs="Arial"/>
          <w:sz w:val="24"/>
          <w:szCs w:val="24"/>
        </w:rPr>
        <w:t xml:space="preserve">o transferencia tecnológica, </w:t>
      </w:r>
      <w:r w:rsidR="00DC4021">
        <w:rPr>
          <w:rFonts w:ascii="Arial" w:hAnsi="Arial" w:cs="Arial"/>
          <w:sz w:val="24"/>
          <w:szCs w:val="24"/>
        </w:rPr>
        <w:t>publicaciones, ponencias en congresos, participación en programa</w:t>
      </w:r>
      <w:r w:rsidR="00471A8B">
        <w:rPr>
          <w:rFonts w:ascii="Arial" w:hAnsi="Arial" w:cs="Arial"/>
          <w:sz w:val="24"/>
          <w:szCs w:val="24"/>
        </w:rPr>
        <w:t>s</w:t>
      </w:r>
      <w:r w:rsidR="00DC4021">
        <w:rPr>
          <w:rFonts w:ascii="Arial" w:hAnsi="Arial" w:cs="Arial"/>
          <w:sz w:val="24"/>
          <w:szCs w:val="24"/>
        </w:rPr>
        <w:t xml:space="preserve"> de movilidad</w:t>
      </w:r>
      <w:r w:rsidR="00471A8B">
        <w:rPr>
          <w:rFonts w:ascii="Arial" w:hAnsi="Arial" w:cs="Arial"/>
          <w:sz w:val="24"/>
          <w:szCs w:val="24"/>
        </w:rPr>
        <w:t>;</w:t>
      </w:r>
      <w:r w:rsidR="00DC4021">
        <w:rPr>
          <w:rFonts w:ascii="Arial" w:hAnsi="Arial" w:cs="Arial"/>
          <w:sz w:val="24"/>
          <w:szCs w:val="24"/>
        </w:rPr>
        <w:t xml:space="preserve"> ayudantías</w:t>
      </w:r>
      <w:r w:rsidR="00471A8B">
        <w:rPr>
          <w:rFonts w:ascii="Arial" w:hAnsi="Arial" w:cs="Arial"/>
          <w:sz w:val="24"/>
          <w:szCs w:val="24"/>
        </w:rPr>
        <w:t>;</w:t>
      </w:r>
      <w:r w:rsidR="00DC4021">
        <w:rPr>
          <w:rFonts w:ascii="Arial" w:hAnsi="Arial" w:cs="Arial"/>
          <w:sz w:val="24"/>
          <w:szCs w:val="24"/>
        </w:rPr>
        <w:t xml:space="preserve"> prácticas específicas</w:t>
      </w:r>
      <w:r w:rsidR="00471A8B">
        <w:rPr>
          <w:rFonts w:ascii="Arial" w:hAnsi="Arial" w:cs="Arial"/>
          <w:sz w:val="24"/>
          <w:szCs w:val="24"/>
        </w:rPr>
        <w:t>;</w:t>
      </w:r>
      <w:r w:rsidR="00DC4021">
        <w:rPr>
          <w:rFonts w:ascii="Arial" w:hAnsi="Arial" w:cs="Arial"/>
          <w:sz w:val="24"/>
          <w:szCs w:val="24"/>
        </w:rPr>
        <w:t xml:space="preserve"> educación continua</w:t>
      </w:r>
      <w:r w:rsidR="00471A8B">
        <w:rPr>
          <w:rFonts w:ascii="Arial" w:hAnsi="Arial" w:cs="Arial"/>
          <w:sz w:val="24"/>
          <w:szCs w:val="24"/>
        </w:rPr>
        <w:t>;</w:t>
      </w:r>
      <w:r w:rsidR="00DC4021">
        <w:rPr>
          <w:rFonts w:ascii="Arial" w:hAnsi="Arial" w:cs="Arial"/>
          <w:sz w:val="24"/>
          <w:szCs w:val="24"/>
        </w:rPr>
        <w:t xml:space="preserve"> actividades de gestión</w:t>
      </w:r>
      <w:r w:rsidR="00471A8B">
        <w:rPr>
          <w:rFonts w:ascii="Arial" w:hAnsi="Arial" w:cs="Arial"/>
          <w:sz w:val="24"/>
          <w:szCs w:val="24"/>
        </w:rPr>
        <w:t>;</w:t>
      </w:r>
      <w:r w:rsidR="00DC4021">
        <w:rPr>
          <w:rFonts w:ascii="Arial" w:hAnsi="Arial" w:cs="Arial"/>
          <w:sz w:val="24"/>
          <w:szCs w:val="24"/>
        </w:rPr>
        <w:t xml:space="preserve"> actividades culturales</w:t>
      </w:r>
      <w:r w:rsidR="00471A8B">
        <w:rPr>
          <w:rFonts w:ascii="Arial" w:hAnsi="Arial" w:cs="Arial"/>
          <w:sz w:val="24"/>
          <w:szCs w:val="24"/>
        </w:rPr>
        <w:t>;</w:t>
      </w:r>
      <w:r w:rsidR="00DC4021">
        <w:rPr>
          <w:rFonts w:ascii="Arial" w:hAnsi="Arial" w:cs="Arial"/>
          <w:sz w:val="24"/>
          <w:szCs w:val="24"/>
        </w:rPr>
        <w:t xml:space="preserve"> deportivas y solidarias</w:t>
      </w:r>
      <w:r w:rsidR="00471A8B">
        <w:rPr>
          <w:rFonts w:ascii="Arial" w:hAnsi="Arial" w:cs="Arial"/>
          <w:sz w:val="24"/>
          <w:szCs w:val="24"/>
        </w:rPr>
        <w:t>;</w:t>
      </w:r>
      <w:r w:rsidR="00DC4021">
        <w:rPr>
          <w:rFonts w:ascii="Arial" w:hAnsi="Arial" w:cs="Arial"/>
          <w:sz w:val="24"/>
          <w:szCs w:val="24"/>
        </w:rPr>
        <w:t xml:space="preserve"> becas</w:t>
      </w:r>
      <w:r w:rsidR="00471A8B">
        <w:rPr>
          <w:rFonts w:ascii="Arial" w:hAnsi="Arial" w:cs="Arial"/>
          <w:sz w:val="24"/>
          <w:szCs w:val="24"/>
        </w:rPr>
        <w:t>;</w:t>
      </w:r>
      <w:r w:rsidR="00DC4021">
        <w:rPr>
          <w:rFonts w:ascii="Arial" w:hAnsi="Arial" w:cs="Arial"/>
          <w:sz w:val="24"/>
          <w:szCs w:val="24"/>
        </w:rPr>
        <w:t xml:space="preserve"> premios</w:t>
      </w:r>
      <w:r w:rsidR="00471A8B">
        <w:rPr>
          <w:rFonts w:ascii="Arial" w:hAnsi="Arial" w:cs="Arial"/>
          <w:sz w:val="24"/>
          <w:szCs w:val="24"/>
        </w:rPr>
        <w:t>;</w:t>
      </w:r>
      <w:r w:rsidR="00DC4021">
        <w:rPr>
          <w:rFonts w:ascii="Arial" w:hAnsi="Arial" w:cs="Arial"/>
          <w:sz w:val="24"/>
          <w:szCs w:val="24"/>
        </w:rPr>
        <w:t xml:space="preserve"> idioma</w:t>
      </w:r>
      <w:r w:rsidR="00471A8B">
        <w:rPr>
          <w:rFonts w:ascii="Arial" w:hAnsi="Arial" w:cs="Arial"/>
          <w:sz w:val="24"/>
          <w:szCs w:val="24"/>
        </w:rPr>
        <w:t>;</w:t>
      </w:r>
      <w:r w:rsidR="00DC4021">
        <w:rPr>
          <w:rFonts w:ascii="Arial" w:hAnsi="Arial" w:cs="Arial"/>
          <w:sz w:val="24"/>
          <w:szCs w:val="24"/>
        </w:rPr>
        <w:t xml:space="preserve"> </w:t>
      </w:r>
      <w:r w:rsidR="000D6BEE" w:rsidRPr="004E502A">
        <w:rPr>
          <w:rFonts w:ascii="Arial" w:hAnsi="Arial" w:cs="Arial"/>
          <w:sz w:val="24"/>
          <w:szCs w:val="24"/>
        </w:rPr>
        <w:t>así como también toda la información que la institución considere relevante en beneficio del egresado ante un eventual empleador, ante concursos académicos de becas o incluso para la admisión a la hora de iniciar estudios de posgrado.</w:t>
      </w:r>
    </w:p>
    <w:p w:rsidR="00EB75C5" w:rsidRDefault="008D3AC1" w:rsidP="004E502A">
      <w:pPr>
        <w:jc w:val="both"/>
        <w:rPr>
          <w:rFonts w:ascii="Arial" w:hAnsi="Arial" w:cs="Arial"/>
          <w:sz w:val="24"/>
          <w:szCs w:val="24"/>
        </w:rPr>
      </w:pPr>
      <w:r w:rsidRPr="004E502A">
        <w:rPr>
          <w:rFonts w:ascii="Arial" w:hAnsi="Arial" w:cs="Arial"/>
          <w:sz w:val="24"/>
          <w:szCs w:val="24"/>
        </w:rPr>
        <w:t>Este plan tiene como objetivos generales:</w:t>
      </w:r>
    </w:p>
    <w:p w:rsidR="00DC4021" w:rsidRPr="004E502A" w:rsidRDefault="00DC4021" w:rsidP="004E502A">
      <w:pPr>
        <w:jc w:val="both"/>
        <w:rPr>
          <w:rFonts w:ascii="Arial" w:hAnsi="Arial" w:cs="Arial"/>
          <w:sz w:val="24"/>
          <w:szCs w:val="24"/>
        </w:rPr>
      </w:pPr>
      <w:r>
        <w:rPr>
          <w:rFonts w:ascii="Arial" w:hAnsi="Arial" w:cs="Arial"/>
          <w:sz w:val="24"/>
          <w:szCs w:val="24"/>
        </w:rPr>
        <w:t>Informar cómo realizar la carga de datos en el Sistema Suplemento al Título.</w:t>
      </w:r>
    </w:p>
    <w:p w:rsidR="00EB75C5" w:rsidRPr="004E502A" w:rsidRDefault="008D3AC1" w:rsidP="004E502A">
      <w:pPr>
        <w:numPr>
          <w:ilvl w:val="0"/>
          <w:numId w:val="2"/>
        </w:numPr>
        <w:pBdr>
          <w:top w:val="nil"/>
          <w:left w:val="nil"/>
          <w:bottom w:val="nil"/>
          <w:right w:val="nil"/>
          <w:between w:val="nil"/>
        </w:pBdr>
        <w:ind w:left="0" w:firstLine="0"/>
        <w:jc w:val="both"/>
        <w:rPr>
          <w:rFonts w:ascii="Arial" w:hAnsi="Arial" w:cs="Arial"/>
          <w:b/>
          <w:color w:val="000000"/>
          <w:sz w:val="24"/>
          <w:szCs w:val="24"/>
        </w:rPr>
      </w:pPr>
      <w:r w:rsidRPr="004E502A">
        <w:rPr>
          <w:rFonts w:ascii="Arial" w:hAnsi="Arial" w:cs="Arial"/>
          <w:b/>
          <w:color w:val="000000"/>
          <w:sz w:val="24"/>
          <w:szCs w:val="24"/>
        </w:rPr>
        <w:t>Alcance.</w:t>
      </w:r>
    </w:p>
    <w:p w:rsidR="00EB75C5" w:rsidRPr="004E502A" w:rsidRDefault="008D3AC1" w:rsidP="004E502A">
      <w:pPr>
        <w:jc w:val="both"/>
        <w:rPr>
          <w:rFonts w:ascii="Arial" w:hAnsi="Arial" w:cs="Arial"/>
          <w:sz w:val="24"/>
          <w:szCs w:val="24"/>
        </w:rPr>
      </w:pPr>
      <w:r w:rsidRPr="004E502A">
        <w:rPr>
          <w:rFonts w:ascii="Arial" w:hAnsi="Arial" w:cs="Arial"/>
          <w:sz w:val="24"/>
          <w:szCs w:val="24"/>
        </w:rPr>
        <w:t>El presente documento está destinado a todo el personal de</w:t>
      </w:r>
      <w:r w:rsidR="000D6BEE" w:rsidRPr="004E502A">
        <w:rPr>
          <w:rFonts w:ascii="Arial" w:hAnsi="Arial" w:cs="Arial"/>
          <w:sz w:val="24"/>
          <w:szCs w:val="24"/>
        </w:rPr>
        <w:t xml:space="preserve"> las áreas y unidades académicas encargadas de la carga de datos en el Sistema Suplemento al Título</w:t>
      </w:r>
      <w:r w:rsidRPr="004E502A">
        <w:rPr>
          <w:rFonts w:ascii="Arial" w:hAnsi="Arial" w:cs="Arial"/>
          <w:sz w:val="24"/>
          <w:szCs w:val="24"/>
        </w:rPr>
        <w:t>.</w:t>
      </w:r>
    </w:p>
    <w:p w:rsidR="00EB75C5" w:rsidRPr="004E502A" w:rsidRDefault="008D3AC1" w:rsidP="004E502A">
      <w:pPr>
        <w:numPr>
          <w:ilvl w:val="0"/>
          <w:numId w:val="2"/>
        </w:numPr>
        <w:pBdr>
          <w:top w:val="nil"/>
          <w:left w:val="nil"/>
          <w:bottom w:val="nil"/>
          <w:right w:val="nil"/>
          <w:between w:val="nil"/>
        </w:pBdr>
        <w:spacing w:after="0"/>
        <w:ind w:left="0" w:firstLine="0"/>
        <w:jc w:val="both"/>
        <w:rPr>
          <w:rFonts w:ascii="Arial" w:hAnsi="Arial" w:cs="Arial"/>
          <w:b/>
          <w:color w:val="000000"/>
          <w:sz w:val="24"/>
          <w:szCs w:val="24"/>
        </w:rPr>
      </w:pPr>
      <w:r w:rsidRPr="004E502A">
        <w:rPr>
          <w:rFonts w:ascii="Arial" w:hAnsi="Arial" w:cs="Arial"/>
          <w:b/>
          <w:sz w:val="24"/>
          <w:szCs w:val="24"/>
        </w:rPr>
        <w:t>Información</w:t>
      </w:r>
      <w:r w:rsidRPr="004E502A">
        <w:rPr>
          <w:rFonts w:ascii="Arial" w:hAnsi="Arial" w:cs="Arial"/>
          <w:b/>
          <w:color w:val="000000"/>
          <w:sz w:val="24"/>
          <w:szCs w:val="24"/>
        </w:rPr>
        <w:t xml:space="preserve"> documentada.</w:t>
      </w:r>
    </w:p>
    <w:p w:rsidR="00EB75C5" w:rsidRPr="004E502A" w:rsidRDefault="00EB75C5" w:rsidP="004E502A">
      <w:pPr>
        <w:pBdr>
          <w:top w:val="nil"/>
          <w:left w:val="nil"/>
          <w:bottom w:val="nil"/>
          <w:right w:val="nil"/>
          <w:between w:val="nil"/>
        </w:pBdr>
        <w:spacing w:after="0"/>
        <w:jc w:val="both"/>
        <w:rPr>
          <w:rFonts w:ascii="Arial" w:hAnsi="Arial" w:cs="Arial"/>
          <w:b/>
          <w:color w:val="000000"/>
          <w:sz w:val="24"/>
          <w:szCs w:val="24"/>
        </w:rPr>
      </w:pPr>
    </w:p>
    <w:p w:rsidR="00EB75C5" w:rsidRPr="004E502A" w:rsidRDefault="008D3AC1" w:rsidP="004E502A">
      <w:pPr>
        <w:pBdr>
          <w:top w:val="nil"/>
          <w:left w:val="nil"/>
          <w:bottom w:val="nil"/>
          <w:right w:val="nil"/>
          <w:between w:val="nil"/>
        </w:pBdr>
        <w:spacing w:after="0"/>
        <w:jc w:val="both"/>
        <w:rPr>
          <w:rFonts w:ascii="Arial" w:hAnsi="Arial" w:cs="Arial"/>
          <w:sz w:val="24"/>
          <w:szCs w:val="24"/>
        </w:rPr>
      </w:pPr>
      <w:r w:rsidRPr="004E502A">
        <w:rPr>
          <w:rFonts w:ascii="Arial" w:hAnsi="Arial" w:cs="Arial"/>
          <w:sz w:val="24"/>
          <w:szCs w:val="24"/>
        </w:rPr>
        <w:t>Los siguientes documentos están asociados al correcto cumplimiento de este instructivo.</w:t>
      </w:r>
    </w:p>
    <w:p w:rsidR="00EB75C5" w:rsidRPr="004E502A" w:rsidRDefault="00EB75C5" w:rsidP="004E502A">
      <w:pPr>
        <w:pBdr>
          <w:top w:val="nil"/>
          <w:left w:val="nil"/>
          <w:bottom w:val="nil"/>
          <w:right w:val="nil"/>
          <w:between w:val="nil"/>
        </w:pBdr>
        <w:spacing w:after="0"/>
        <w:jc w:val="both"/>
        <w:rPr>
          <w:rFonts w:ascii="Arial" w:hAnsi="Arial" w:cs="Arial"/>
          <w:sz w:val="24"/>
          <w:szCs w:val="24"/>
        </w:rPr>
      </w:pPr>
    </w:p>
    <w:tbl>
      <w:tblPr>
        <w:tblStyle w:val="a1"/>
        <w:tblW w:w="807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89"/>
        <w:gridCol w:w="5032"/>
      </w:tblGrid>
      <w:tr w:rsidR="00EB75C5" w:rsidRPr="004E502A" w:rsidTr="005555C0">
        <w:trPr>
          <w:trHeight w:val="465"/>
        </w:trPr>
        <w:tc>
          <w:tcPr>
            <w:tcW w:w="1555" w:type="dxa"/>
            <w:vAlign w:val="center"/>
          </w:tcPr>
          <w:p w:rsidR="00EB75C5" w:rsidRPr="004E502A" w:rsidRDefault="008D3AC1" w:rsidP="004E502A">
            <w:pPr>
              <w:jc w:val="both"/>
              <w:rPr>
                <w:rFonts w:ascii="Arial" w:hAnsi="Arial" w:cs="Arial"/>
                <w:b/>
                <w:sz w:val="24"/>
                <w:szCs w:val="24"/>
              </w:rPr>
            </w:pPr>
            <w:r w:rsidRPr="004E502A">
              <w:rPr>
                <w:rFonts w:ascii="Arial" w:hAnsi="Arial" w:cs="Arial"/>
                <w:b/>
                <w:sz w:val="24"/>
                <w:szCs w:val="24"/>
              </w:rPr>
              <w:t>CODIGO</w:t>
            </w:r>
          </w:p>
        </w:tc>
        <w:tc>
          <w:tcPr>
            <w:tcW w:w="1489" w:type="dxa"/>
            <w:vAlign w:val="center"/>
          </w:tcPr>
          <w:p w:rsidR="00EB75C5" w:rsidRPr="004E502A" w:rsidRDefault="008D3AC1" w:rsidP="004E502A">
            <w:pPr>
              <w:jc w:val="both"/>
              <w:rPr>
                <w:rFonts w:ascii="Arial" w:hAnsi="Arial" w:cs="Arial"/>
                <w:b/>
                <w:sz w:val="24"/>
                <w:szCs w:val="24"/>
              </w:rPr>
            </w:pPr>
            <w:r w:rsidRPr="004E502A">
              <w:rPr>
                <w:rFonts w:ascii="Arial" w:hAnsi="Arial" w:cs="Arial"/>
                <w:b/>
                <w:sz w:val="24"/>
                <w:szCs w:val="24"/>
              </w:rPr>
              <w:t>REVISION</w:t>
            </w:r>
          </w:p>
        </w:tc>
        <w:tc>
          <w:tcPr>
            <w:tcW w:w="5032" w:type="dxa"/>
            <w:vAlign w:val="center"/>
          </w:tcPr>
          <w:p w:rsidR="00EB75C5" w:rsidRPr="004E502A" w:rsidRDefault="008D3AC1" w:rsidP="004E502A">
            <w:pPr>
              <w:jc w:val="both"/>
              <w:rPr>
                <w:rFonts w:ascii="Arial" w:hAnsi="Arial" w:cs="Arial"/>
                <w:b/>
                <w:sz w:val="24"/>
                <w:szCs w:val="24"/>
              </w:rPr>
            </w:pPr>
            <w:r w:rsidRPr="004E502A">
              <w:rPr>
                <w:rFonts w:ascii="Arial" w:hAnsi="Arial" w:cs="Arial"/>
                <w:b/>
                <w:sz w:val="24"/>
                <w:szCs w:val="24"/>
              </w:rPr>
              <w:t>IDENTIFICACION</w:t>
            </w:r>
          </w:p>
        </w:tc>
      </w:tr>
      <w:tr w:rsidR="00EB75C5" w:rsidRPr="004E502A" w:rsidTr="005555C0">
        <w:trPr>
          <w:trHeight w:val="566"/>
        </w:trPr>
        <w:tc>
          <w:tcPr>
            <w:tcW w:w="1555" w:type="dxa"/>
            <w:vAlign w:val="center"/>
          </w:tcPr>
          <w:p w:rsidR="00EB75C5" w:rsidRPr="004E502A" w:rsidRDefault="005555C0" w:rsidP="004E502A">
            <w:pPr>
              <w:jc w:val="both"/>
              <w:rPr>
                <w:rFonts w:ascii="Arial" w:hAnsi="Arial" w:cs="Arial"/>
                <w:sz w:val="24"/>
                <w:szCs w:val="24"/>
              </w:rPr>
            </w:pPr>
            <w:r>
              <w:rPr>
                <w:rFonts w:ascii="Arial" w:hAnsi="Arial" w:cs="Arial"/>
                <w:sz w:val="24"/>
                <w:szCs w:val="24"/>
              </w:rPr>
              <w:t>IT</w:t>
            </w:r>
            <w:r w:rsidR="000D6BEE" w:rsidRPr="004E502A">
              <w:rPr>
                <w:rFonts w:ascii="Arial" w:hAnsi="Arial" w:cs="Arial"/>
                <w:sz w:val="24"/>
                <w:szCs w:val="24"/>
              </w:rPr>
              <w:t>-GT-0</w:t>
            </w:r>
            <w:r w:rsidR="00090AFE">
              <w:rPr>
                <w:rFonts w:ascii="Arial" w:hAnsi="Arial" w:cs="Arial"/>
                <w:sz w:val="24"/>
                <w:szCs w:val="24"/>
              </w:rPr>
              <w:t>1</w:t>
            </w:r>
          </w:p>
        </w:tc>
        <w:tc>
          <w:tcPr>
            <w:tcW w:w="1489" w:type="dxa"/>
            <w:vAlign w:val="center"/>
          </w:tcPr>
          <w:p w:rsidR="00EB75C5" w:rsidRPr="004E502A" w:rsidRDefault="008D3AC1" w:rsidP="006D7596">
            <w:pPr>
              <w:jc w:val="center"/>
              <w:rPr>
                <w:rFonts w:ascii="Arial" w:hAnsi="Arial" w:cs="Arial"/>
                <w:sz w:val="24"/>
                <w:szCs w:val="24"/>
              </w:rPr>
            </w:pPr>
            <w:r w:rsidRPr="004E502A">
              <w:rPr>
                <w:rFonts w:ascii="Arial" w:hAnsi="Arial" w:cs="Arial"/>
                <w:sz w:val="24"/>
                <w:szCs w:val="24"/>
              </w:rPr>
              <w:t>00</w:t>
            </w:r>
          </w:p>
        </w:tc>
        <w:tc>
          <w:tcPr>
            <w:tcW w:w="5032" w:type="dxa"/>
            <w:vAlign w:val="center"/>
          </w:tcPr>
          <w:p w:rsidR="00EB75C5" w:rsidRPr="004E502A" w:rsidRDefault="005555C0" w:rsidP="004E502A">
            <w:pPr>
              <w:jc w:val="both"/>
              <w:rPr>
                <w:rFonts w:ascii="Arial" w:hAnsi="Arial" w:cs="Arial"/>
                <w:sz w:val="24"/>
                <w:szCs w:val="24"/>
              </w:rPr>
            </w:pPr>
            <w:r w:rsidRPr="005555C0">
              <w:rPr>
                <w:rFonts w:ascii="Arial" w:hAnsi="Arial" w:cs="Arial"/>
                <w:sz w:val="24"/>
                <w:szCs w:val="24"/>
              </w:rPr>
              <w:t>Carga de Datos en el Suplemento al Título</w:t>
            </w:r>
            <w:r>
              <w:rPr>
                <w:rFonts w:ascii="Arial" w:hAnsi="Arial" w:cs="Arial"/>
                <w:sz w:val="24"/>
                <w:szCs w:val="24"/>
              </w:rPr>
              <w:t>.</w:t>
            </w:r>
          </w:p>
        </w:tc>
      </w:tr>
    </w:tbl>
    <w:p w:rsidR="00EB75C5" w:rsidRPr="004E502A" w:rsidRDefault="00EB75C5" w:rsidP="004E502A">
      <w:pPr>
        <w:pBdr>
          <w:top w:val="nil"/>
          <w:left w:val="nil"/>
          <w:bottom w:val="nil"/>
          <w:right w:val="nil"/>
          <w:between w:val="nil"/>
        </w:pBdr>
        <w:spacing w:after="0"/>
        <w:jc w:val="both"/>
        <w:rPr>
          <w:rFonts w:ascii="Arial" w:hAnsi="Arial" w:cs="Arial"/>
          <w:b/>
          <w:sz w:val="24"/>
          <w:szCs w:val="24"/>
        </w:rPr>
      </w:pPr>
    </w:p>
    <w:p w:rsidR="00EB75C5" w:rsidRPr="004E502A" w:rsidRDefault="008D3AC1" w:rsidP="004E502A">
      <w:pPr>
        <w:numPr>
          <w:ilvl w:val="0"/>
          <w:numId w:val="2"/>
        </w:numPr>
        <w:pBdr>
          <w:top w:val="nil"/>
          <w:left w:val="nil"/>
          <w:bottom w:val="nil"/>
          <w:right w:val="nil"/>
          <w:between w:val="nil"/>
        </w:pBdr>
        <w:spacing w:after="0"/>
        <w:ind w:left="0" w:firstLine="0"/>
        <w:jc w:val="both"/>
        <w:rPr>
          <w:rFonts w:ascii="Arial" w:hAnsi="Arial" w:cs="Arial"/>
          <w:b/>
          <w:color w:val="000000"/>
          <w:sz w:val="24"/>
          <w:szCs w:val="24"/>
        </w:rPr>
      </w:pPr>
      <w:r w:rsidRPr="004E502A">
        <w:rPr>
          <w:rFonts w:ascii="Arial" w:hAnsi="Arial" w:cs="Arial"/>
          <w:b/>
          <w:color w:val="000000"/>
          <w:sz w:val="24"/>
          <w:szCs w:val="24"/>
        </w:rPr>
        <w:t>Definiciones.</w:t>
      </w:r>
    </w:p>
    <w:p w:rsidR="00EB75C5" w:rsidRPr="004E502A" w:rsidRDefault="00EB75C5" w:rsidP="004E502A">
      <w:pPr>
        <w:pBdr>
          <w:top w:val="nil"/>
          <w:left w:val="nil"/>
          <w:bottom w:val="nil"/>
          <w:right w:val="nil"/>
          <w:between w:val="nil"/>
        </w:pBdr>
        <w:spacing w:after="0"/>
        <w:jc w:val="both"/>
        <w:rPr>
          <w:rFonts w:ascii="Arial" w:hAnsi="Arial" w:cs="Arial"/>
          <w:b/>
          <w:sz w:val="24"/>
          <w:szCs w:val="24"/>
        </w:rPr>
      </w:pPr>
    </w:p>
    <w:p w:rsidR="00EB75C5" w:rsidRPr="004E502A" w:rsidRDefault="008D3AC1" w:rsidP="004E502A">
      <w:pPr>
        <w:pBdr>
          <w:top w:val="nil"/>
          <w:left w:val="nil"/>
          <w:bottom w:val="nil"/>
          <w:right w:val="nil"/>
          <w:between w:val="nil"/>
        </w:pBdr>
        <w:spacing w:after="0"/>
        <w:jc w:val="both"/>
        <w:rPr>
          <w:rFonts w:ascii="Arial" w:hAnsi="Arial" w:cs="Arial"/>
          <w:b/>
          <w:sz w:val="24"/>
          <w:szCs w:val="24"/>
        </w:rPr>
      </w:pPr>
      <w:r w:rsidRPr="004E502A">
        <w:rPr>
          <w:rFonts w:ascii="Arial" w:hAnsi="Arial" w:cs="Arial"/>
          <w:b/>
          <w:sz w:val="24"/>
          <w:szCs w:val="24"/>
        </w:rPr>
        <w:t xml:space="preserve">  </w:t>
      </w:r>
      <w:r w:rsidRPr="004E502A">
        <w:rPr>
          <w:rFonts w:ascii="Arial" w:hAnsi="Arial" w:cs="Arial"/>
          <w:sz w:val="24"/>
          <w:szCs w:val="24"/>
        </w:rPr>
        <w:t xml:space="preserve">    No aplica    </w:t>
      </w:r>
      <w:r w:rsidRPr="004E502A">
        <w:rPr>
          <w:rFonts w:ascii="Arial" w:hAnsi="Arial" w:cs="Arial"/>
          <w:b/>
          <w:sz w:val="24"/>
          <w:szCs w:val="24"/>
        </w:rPr>
        <w:t xml:space="preserve">  </w:t>
      </w:r>
    </w:p>
    <w:p w:rsidR="00EB75C5" w:rsidRPr="004E502A" w:rsidRDefault="00EB75C5" w:rsidP="004E502A">
      <w:pPr>
        <w:pBdr>
          <w:top w:val="nil"/>
          <w:left w:val="nil"/>
          <w:bottom w:val="nil"/>
          <w:right w:val="nil"/>
          <w:between w:val="nil"/>
        </w:pBdr>
        <w:spacing w:after="0"/>
        <w:jc w:val="both"/>
        <w:rPr>
          <w:rFonts w:ascii="Arial" w:hAnsi="Arial" w:cs="Arial"/>
          <w:b/>
          <w:sz w:val="24"/>
          <w:szCs w:val="24"/>
        </w:rPr>
      </w:pPr>
    </w:p>
    <w:p w:rsidR="00EB75C5" w:rsidRPr="004E502A" w:rsidRDefault="008D3AC1" w:rsidP="004E502A">
      <w:pPr>
        <w:numPr>
          <w:ilvl w:val="0"/>
          <w:numId w:val="2"/>
        </w:numPr>
        <w:pBdr>
          <w:top w:val="nil"/>
          <w:left w:val="nil"/>
          <w:bottom w:val="nil"/>
          <w:right w:val="nil"/>
          <w:between w:val="nil"/>
        </w:pBdr>
        <w:ind w:left="0" w:firstLine="0"/>
        <w:jc w:val="both"/>
        <w:rPr>
          <w:rFonts w:ascii="Arial" w:hAnsi="Arial" w:cs="Arial"/>
          <w:b/>
          <w:color w:val="000000"/>
          <w:sz w:val="24"/>
          <w:szCs w:val="24"/>
        </w:rPr>
      </w:pPr>
      <w:r w:rsidRPr="004E502A">
        <w:rPr>
          <w:rFonts w:ascii="Arial" w:hAnsi="Arial" w:cs="Arial"/>
          <w:b/>
          <w:color w:val="000000"/>
          <w:sz w:val="24"/>
          <w:szCs w:val="24"/>
        </w:rPr>
        <w:t>Responsabilidades.</w:t>
      </w:r>
    </w:p>
    <w:p w:rsidR="008D335A" w:rsidRDefault="008D335A" w:rsidP="004E502A">
      <w:pPr>
        <w:jc w:val="both"/>
        <w:rPr>
          <w:rFonts w:ascii="Arial" w:hAnsi="Arial" w:cs="Arial"/>
          <w:b/>
          <w:sz w:val="24"/>
          <w:szCs w:val="24"/>
        </w:rPr>
      </w:pPr>
      <w:r>
        <w:rPr>
          <w:rFonts w:ascii="Arial" w:hAnsi="Arial" w:cs="Arial"/>
          <w:b/>
          <w:sz w:val="24"/>
          <w:szCs w:val="24"/>
        </w:rPr>
        <w:t>Responsable del Proceso:</w:t>
      </w:r>
    </w:p>
    <w:p w:rsidR="008D335A" w:rsidRPr="008D335A" w:rsidRDefault="008D335A" w:rsidP="004E502A">
      <w:pPr>
        <w:jc w:val="both"/>
        <w:rPr>
          <w:rFonts w:ascii="Arial" w:hAnsi="Arial" w:cs="Arial"/>
          <w:sz w:val="24"/>
          <w:szCs w:val="24"/>
        </w:rPr>
      </w:pPr>
      <w:r w:rsidRPr="008D335A">
        <w:rPr>
          <w:rFonts w:ascii="Arial" w:hAnsi="Arial" w:cs="Arial"/>
          <w:sz w:val="24"/>
          <w:szCs w:val="24"/>
        </w:rPr>
        <w:lastRenderedPageBreak/>
        <w:t xml:space="preserve">Verificar contra la documentación registrada en el sistema por las áreas o unidades Académicas. </w:t>
      </w:r>
      <w:r w:rsidR="00471A8B">
        <w:rPr>
          <w:rFonts w:ascii="Arial" w:hAnsi="Arial" w:cs="Arial"/>
          <w:sz w:val="24"/>
          <w:szCs w:val="24"/>
        </w:rPr>
        <w:t xml:space="preserve">Verificar que los responsables de carga sean habilitados por la Dirección de Tecnología en el sistema de gestión con su correspondiente autorización. Incorporar nuevos artículos al sistema cuando se actualice la Resolución de lineamientos y comunicarlo a todos los intervinientes. </w:t>
      </w:r>
      <w:r>
        <w:rPr>
          <w:rFonts w:ascii="Arial" w:hAnsi="Arial" w:cs="Arial"/>
          <w:sz w:val="24"/>
          <w:szCs w:val="24"/>
        </w:rPr>
        <w:t xml:space="preserve">Asegurar que los responsables de carga sean los registrados habilitados, con su autorización, por la Dirección de Tecnología. Autorizar la incorporación de nuevos artículos al sistema y actualizar la resolución de lineamientos y comunicarlo a todos los intervinientes. </w:t>
      </w:r>
    </w:p>
    <w:p w:rsidR="00EB75C5" w:rsidRPr="004E502A" w:rsidRDefault="004109D6" w:rsidP="004E502A">
      <w:pPr>
        <w:jc w:val="both"/>
        <w:rPr>
          <w:rFonts w:ascii="Arial" w:hAnsi="Arial" w:cs="Arial"/>
          <w:b/>
          <w:sz w:val="24"/>
          <w:szCs w:val="24"/>
        </w:rPr>
      </w:pPr>
      <w:r w:rsidRPr="004E502A">
        <w:rPr>
          <w:rFonts w:ascii="Arial" w:hAnsi="Arial" w:cs="Arial"/>
          <w:b/>
          <w:sz w:val="24"/>
          <w:szCs w:val="24"/>
        </w:rPr>
        <w:t xml:space="preserve">Responsable </w:t>
      </w:r>
      <w:r w:rsidR="008D3AC1" w:rsidRPr="004E502A">
        <w:rPr>
          <w:rFonts w:ascii="Arial" w:hAnsi="Arial" w:cs="Arial"/>
          <w:b/>
          <w:sz w:val="24"/>
          <w:szCs w:val="24"/>
        </w:rPr>
        <w:t>de</w:t>
      </w:r>
      <w:r w:rsidR="008D335A">
        <w:rPr>
          <w:rFonts w:ascii="Arial" w:hAnsi="Arial" w:cs="Arial"/>
          <w:b/>
          <w:sz w:val="24"/>
          <w:szCs w:val="24"/>
        </w:rPr>
        <w:t xml:space="preserve"> Calidad</w:t>
      </w:r>
      <w:r w:rsidR="008D3AC1" w:rsidRPr="004E502A">
        <w:rPr>
          <w:rFonts w:ascii="Arial" w:hAnsi="Arial" w:cs="Arial"/>
          <w:b/>
          <w:sz w:val="24"/>
          <w:szCs w:val="24"/>
        </w:rPr>
        <w:t>:</w:t>
      </w:r>
    </w:p>
    <w:p w:rsidR="00EB75C5" w:rsidRPr="004E502A" w:rsidRDefault="008D3AC1" w:rsidP="004E502A">
      <w:pPr>
        <w:jc w:val="both"/>
        <w:rPr>
          <w:rFonts w:ascii="Arial" w:hAnsi="Arial" w:cs="Arial"/>
          <w:sz w:val="24"/>
          <w:szCs w:val="24"/>
        </w:rPr>
      </w:pPr>
      <w:r w:rsidRPr="004E502A">
        <w:rPr>
          <w:rFonts w:ascii="Arial" w:hAnsi="Arial" w:cs="Arial"/>
          <w:sz w:val="24"/>
          <w:szCs w:val="24"/>
        </w:rPr>
        <w:t>Controla</w:t>
      </w:r>
      <w:r w:rsidR="008D335A">
        <w:rPr>
          <w:rFonts w:ascii="Arial" w:hAnsi="Arial" w:cs="Arial"/>
          <w:sz w:val="24"/>
          <w:szCs w:val="24"/>
        </w:rPr>
        <w:t xml:space="preserve">r y mantener actualizada la matriz documental según sea </w:t>
      </w:r>
      <w:proofErr w:type="gramStart"/>
      <w:r w:rsidR="008D335A">
        <w:rPr>
          <w:rFonts w:ascii="Arial" w:hAnsi="Arial" w:cs="Arial"/>
          <w:sz w:val="24"/>
          <w:szCs w:val="24"/>
        </w:rPr>
        <w:t>informado</w:t>
      </w:r>
      <w:proofErr w:type="gramEnd"/>
      <w:r w:rsidR="008D335A">
        <w:rPr>
          <w:rFonts w:ascii="Arial" w:hAnsi="Arial" w:cs="Arial"/>
          <w:sz w:val="24"/>
          <w:szCs w:val="24"/>
        </w:rPr>
        <w:t xml:space="preserve"> por</w:t>
      </w:r>
      <w:r w:rsidR="000C68A5">
        <w:rPr>
          <w:rFonts w:ascii="Arial" w:hAnsi="Arial" w:cs="Arial"/>
          <w:sz w:val="24"/>
          <w:szCs w:val="24"/>
        </w:rPr>
        <w:t xml:space="preserve"> el</w:t>
      </w:r>
      <w:r w:rsidR="008D335A">
        <w:rPr>
          <w:rFonts w:ascii="Arial" w:hAnsi="Arial" w:cs="Arial"/>
          <w:sz w:val="24"/>
          <w:szCs w:val="24"/>
        </w:rPr>
        <w:t xml:space="preserve"> Responsable del Proceso.</w:t>
      </w:r>
      <w:r w:rsidR="00DC4021">
        <w:rPr>
          <w:rFonts w:ascii="Arial" w:hAnsi="Arial" w:cs="Arial"/>
          <w:sz w:val="24"/>
          <w:szCs w:val="24"/>
        </w:rPr>
        <w:t xml:space="preserve"> </w:t>
      </w:r>
    </w:p>
    <w:p w:rsidR="004109D6" w:rsidRDefault="008D335A" w:rsidP="004E502A">
      <w:pPr>
        <w:jc w:val="both"/>
        <w:rPr>
          <w:rFonts w:ascii="Arial" w:hAnsi="Arial" w:cs="Arial"/>
          <w:b/>
          <w:sz w:val="24"/>
          <w:szCs w:val="24"/>
        </w:rPr>
      </w:pPr>
      <w:r>
        <w:rPr>
          <w:rFonts w:ascii="Arial" w:hAnsi="Arial" w:cs="Arial"/>
          <w:b/>
          <w:sz w:val="24"/>
          <w:szCs w:val="24"/>
        </w:rPr>
        <w:t xml:space="preserve">Dirección: </w:t>
      </w:r>
      <w:r w:rsidR="004109D6" w:rsidRPr="004E502A">
        <w:rPr>
          <w:rFonts w:ascii="Arial" w:hAnsi="Arial" w:cs="Arial"/>
          <w:b/>
          <w:sz w:val="24"/>
          <w:szCs w:val="24"/>
        </w:rPr>
        <w:t xml:space="preserve"> </w:t>
      </w:r>
    </w:p>
    <w:p w:rsidR="008D335A" w:rsidRPr="008D335A" w:rsidRDefault="008D335A" w:rsidP="004E502A">
      <w:pPr>
        <w:jc w:val="both"/>
        <w:rPr>
          <w:rFonts w:ascii="Arial" w:hAnsi="Arial" w:cs="Arial"/>
          <w:sz w:val="24"/>
          <w:szCs w:val="24"/>
        </w:rPr>
      </w:pPr>
      <w:r w:rsidRPr="008D335A">
        <w:rPr>
          <w:rFonts w:ascii="Arial" w:hAnsi="Arial" w:cs="Arial"/>
          <w:sz w:val="24"/>
          <w:szCs w:val="24"/>
        </w:rPr>
        <w:t xml:space="preserve">Aprobar y asegurar el cumplimiento del presente procedimiento. </w:t>
      </w:r>
    </w:p>
    <w:p w:rsidR="004109D6" w:rsidRDefault="006D7596" w:rsidP="006D7596">
      <w:pPr>
        <w:numPr>
          <w:ilvl w:val="0"/>
          <w:numId w:val="2"/>
        </w:numPr>
        <w:pBdr>
          <w:top w:val="nil"/>
          <w:left w:val="nil"/>
          <w:bottom w:val="nil"/>
          <w:right w:val="nil"/>
          <w:between w:val="nil"/>
        </w:pBdr>
        <w:ind w:left="0" w:firstLine="0"/>
        <w:jc w:val="both"/>
        <w:rPr>
          <w:rFonts w:ascii="Arial" w:hAnsi="Arial" w:cs="Arial"/>
          <w:b/>
          <w:sz w:val="24"/>
          <w:szCs w:val="24"/>
        </w:rPr>
      </w:pPr>
      <w:r w:rsidRPr="006D7596">
        <w:rPr>
          <w:rFonts w:ascii="Arial" w:hAnsi="Arial" w:cs="Arial"/>
          <w:b/>
          <w:sz w:val="24"/>
          <w:szCs w:val="24"/>
        </w:rPr>
        <w:t>Flujograma de Trabajo</w:t>
      </w:r>
    </w:p>
    <w:p w:rsidR="00EF3A6C" w:rsidRPr="006D7596" w:rsidRDefault="00EF3A6C" w:rsidP="00EF3A6C">
      <w:pPr>
        <w:pBdr>
          <w:top w:val="nil"/>
          <w:left w:val="nil"/>
          <w:bottom w:val="nil"/>
          <w:right w:val="nil"/>
          <w:between w:val="nil"/>
        </w:pBdr>
        <w:jc w:val="both"/>
        <w:rPr>
          <w:rFonts w:ascii="Arial" w:hAnsi="Arial" w:cs="Arial"/>
          <w:b/>
          <w:sz w:val="24"/>
          <w:szCs w:val="24"/>
        </w:rPr>
      </w:pPr>
    </w:p>
    <w:p w:rsidR="00510EB6" w:rsidRDefault="00510EB6">
      <w:pPr>
        <w:rPr>
          <w:rFonts w:ascii="Arial" w:hAnsi="Arial" w:cs="Arial"/>
          <w:sz w:val="24"/>
          <w:szCs w:val="24"/>
        </w:rPr>
      </w:pPr>
      <w:r>
        <w:rPr>
          <w:rFonts w:ascii="Arial" w:hAnsi="Arial" w:cs="Arial"/>
          <w:sz w:val="24"/>
          <w:szCs w:val="24"/>
        </w:rPr>
        <w:br w:type="page"/>
      </w:r>
      <w:r w:rsidR="00521D92">
        <w:object w:dxaOrig="17265" w:dyaOrig="17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6.85pt;height:484.35pt" o:ole="">
            <v:imagedata r:id="rId8" o:title=""/>
          </v:shape>
          <o:OLEObject Type="Embed" ProgID="Visio.Drawing.15" ShapeID="_x0000_i1034" DrawAspect="Content" ObjectID="_1787054611" r:id="rId9"/>
        </w:object>
      </w:r>
    </w:p>
    <w:p w:rsidR="005555C0" w:rsidRDefault="005555C0" w:rsidP="00D322D3">
      <w:pPr>
        <w:pBdr>
          <w:top w:val="nil"/>
          <w:left w:val="nil"/>
          <w:bottom w:val="nil"/>
          <w:right w:val="nil"/>
          <w:between w:val="nil"/>
        </w:pBdr>
        <w:jc w:val="both"/>
        <w:rPr>
          <w:rFonts w:ascii="Arial" w:hAnsi="Arial" w:cs="Arial"/>
          <w:b/>
          <w:sz w:val="24"/>
          <w:szCs w:val="24"/>
        </w:rPr>
      </w:pPr>
    </w:p>
    <w:p w:rsidR="006D7596" w:rsidRPr="00D322D3" w:rsidRDefault="00D322D3" w:rsidP="00D322D3">
      <w:pPr>
        <w:pBdr>
          <w:top w:val="nil"/>
          <w:left w:val="nil"/>
          <w:bottom w:val="nil"/>
          <w:right w:val="nil"/>
          <w:between w:val="nil"/>
        </w:pBdr>
        <w:jc w:val="both"/>
        <w:rPr>
          <w:rFonts w:ascii="Arial" w:hAnsi="Arial" w:cs="Arial"/>
          <w:b/>
          <w:sz w:val="24"/>
          <w:szCs w:val="24"/>
        </w:rPr>
      </w:pPr>
      <w:r w:rsidRPr="00D322D3">
        <w:rPr>
          <w:rFonts w:ascii="Arial" w:hAnsi="Arial" w:cs="Arial"/>
          <w:b/>
          <w:sz w:val="24"/>
          <w:szCs w:val="24"/>
        </w:rPr>
        <w:t>Desarrollo del procedimiento</w:t>
      </w:r>
    </w:p>
    <w:p w:rsidR="00A23180" w:rsidRPr="00514FE3" w:rsidRDefault="00514FE3" w:rsidP="00514FE3">
      <w:pPr>
        <w:pBdr>
          <w:top w:val="nil"/>
          <w:left w:val="nil"/>
          <w:bottom w:val="nil"/>
          <w:right w:val="nil"/>
          <w:between w:val="nil"/>
        </w:pBdr>
        <w:tabs>
          <w:tab w:val="left" w:pos="284"/>
        </w:tabs>
        <w:ind w:right="-283" w:hanging="284"/>
        <w:jc w:val="both"/>
        <w:rPr>
          <w:rFonts w:ascii="Arial" w:hAnsi="Arial" w:cs="Arial"/>
          <w:sz w:val="24"/>
          <w:szCs w:val="24"/>
        </w:rPr>
      </w:pPr>
      <w:r w:rsidRPr="00514FE3">
        <w:rPr>
          <w:rFonts w:ascii="Arial" w:hAnsi="Arial" w:cs="Arial"/>
          <w:sz w:val="24"/>
          <w:szCs w:val="24"/>
        </w:rPr>
        <w:t>1.</w:t>
      </w:r>
      <w:r w:rsidR="00A23180" w:rsidRPr="00514FE3">
        <w:rPr>
          <w:rFonts w:ascii="Arial" w:hAnsi="Arial" w:cs="Arial"/>
          <w:sz w:val="24"/>
          <w:szCs w:val="24"/>
        </w:rPr>
        <w:t xml:space="preserve">La Unidad </w:t>
      </w:r>
      <w:r w:rsidRPr="00514FE3">
        <w:rPr>
          <w:rFonts w:ascii="Arial" w:hAnsi="Arial" w:cs="Arial"/>
          <w:sz w:val="24"/>
          <w:szCs w:val="24"/>
        </w:rPr>
        <w:t>Académica</w:t>
      </w:r>
      <w:r w:rsidR="00A23180" w:rsidRPr="00514FE3">
        <w:rPr>
          <w:rFonts w:ascii="Arial" w:hAnsi="Arial" w:cs="Arial"/>
          <w:sz w:val="24"/>
          <w:szCs w:val="24"/>
        </w:rPr>
        <w:t xml:space="preserve"> o </w:t>
      </w:r>
      <w:r w:rsidRPr="00514FE3">
        <w:rPr>
          <w:rFonts w:ascii="Arial" w:hAnsi="Arial" w:cs="Arial"/>
          <w:sz w:val="24"/>
          <w:szCs w:val="24"/>
        </w:rPr>
        <w:t>Área</w:t>
      </w:r>
      <w:r w:rsidR="00A23180" w:rsidRPr="00514FE3">
        <w:rPr>
          <w:rFonts w:ascii="Arial" w:hAnsi="Arial" w:cs="Arial"/>
          <w:sz w:val="24"/>
          <w:szCs w:val="24"/>
        </w:rPr>
        <w:t xml:space="preserve"> de UCASAL emite Certificado o </w:t>
      </w:r>
      <w:r w:rsidRPr="00514FE3">
        <w:rPr>
          <w:rFonts w:ascii="Arial" w:hAnsi="Arial" w:cs="Arial"/>
          <w:sz w:val="24"/>
          <w:szCs w:val="24"/>
        </w:rPr>
        <w:t>Resolución</w:t>
      </w:r>
      <w:r w:rsidR="00A23180" w:rsidRPr="00514FE3">
        <w:rPr>
          <w:rFonts w:ascii="Arial" w:hAnsi="Arial" w:cs="Arial"/>
          <w:sz w:val="24"/>
          <w:szCs w:val="24"/>
        </w:rPr>
        <w:t xml:space="preserve"> Interna que avala la actividad a registrar.</w:t>
      </w:r>
    </w:p>
    <w:p w:rsidR="00A23180" w:rsidRPr="00514FE3" w:rsidRDefault="00A23180" w:rsidP="00A23180">
      <w:pPr>
        <w:pStyle w:val="NormalWeb"/>
        <w:numPr>
          <w:ilvl w:val="1"/>
          <w:numId w:val="6"/>
        </w:numPr>
        <w:spacing w:before="0" w:beforeAutospacing="0" w:after="0" w:afterAutospacing="0"/>
        <w:jc w:val="both"/>
        <w:textAlignment w:val="baseline"/>
        <w:rPr>
          <w:rFonts w:ascii="Arial" w:hAnsi="Arial" w:cs="Arial"/>
          <w:color w:val="000000"/>
        </w:rPr>
      </w:pPr>
      <w:r w:rsidRPr="00514FE3">
        <w:rPr>
          <w:rFonts w:ascii="Arial" w:hAnsi="Arial" w:cs="Arial"/>
          <w:color w:val="000000"/>
        </w:rPr>
        <w:t>Realiza la carga de datos según Certificado o Resolución Interna en el Sistema de Suplemento al Título - SAT. Ver instructivo IT-GT-01 Carga de Datos en el Suplemento al Título. </w:t>
      </w:r>
    </w:p>
    <w:p w:rsidR="00A23180" w:rsidRPr="00514FE3" w:rsidRDefault="00A23180" w:rsidP="00B943A4">
      <w:pPr>
        <w:pStyle w:val="NormalWeb"/>
        <w:numPr>
          <w:ilvl w:val="1"/>
          <w:numId w:val="10"/>
        </w:numPr>
        <w:spacing w:before="0" w:beforeAutospacing="0" w:after="0" w:afterAutospacing="0"/>
        <w:jc w:val="both"/>
        <w:textAlignment w:val="baseline"/>
        <w:rPr>
          <w:rFonts w:ascii="Arial" w:hAnsi="Arial" w:cs="Arial"/>
          <w:color w:val="000000"/>
        </w:rPr>
      </w:pPr>
      <w:r w:rsidRPr="00514FE3">
        <w:rPr>
          <w:rFonts w:ascii="Arial" w:hAnsi="Arial" w:cs="Arial"/>
          <w:color w:val="000000"/>
        </w:rPr>
        <w:t>S</w:t>
      </w:r>
      <w:r w:rsidR="00B943A4">
        <w:rPr>
          <w:rFonts w:ascii="Arial" w:hAnsi="Arial" w:cs="Arial"/>
          <w:color w:val="000000"/>
        </w:rPr>
        <w:t>i</w:t>
      </w:r>
      <w:r w:rsidRPr="00514FE3">
        <w:rPr>
          <w:rFonts w:ascii="Arial" w:hAnsi="Arial" w:cs="Arial"/>
          <w:color w:val="000000"/>
        </w:rPr>
        <w:t xml:space="preserve"> es Resolución Interna remite a Secretaria General (SG)</w:t>
      </w:r>
    </w:p>
    <w:p w:rsidR="00A23180" w:rsidRPr="00514FE3" w:rsidRDefault="00A23180" w:rsidP="00B943A4">
      <w:pPr>
        <w:pStyle w:val="NormalWeb"/>
        <w:numPr>
          <w:ilvl w:val="2"/>
          <w:numId w:val="10"/>
        </w:numPr>
        <w:spacing w:before="0" w:beforeAutospacing="0" w:after="0" w:afterAutospacing="0"/>
        <w:jc w:val="both"/>
        <w:textAlignment w:val="baseline"/>
        <w:rPr>
          <w:rFonts w:ascii="Arial" w:hAnsi="Arial" w:cs="Arial"/>
          <w:color w:val="000000"/>
        </w:rPr>
      </w:pPr>
      <w:r w:rsidRPr="00514FE3">
        <w:rPr>
          <w:rFonts w:ascii="Arial" w:hAnsi="Arial" w:cs="Arial"/>
          <w:color w:val="000000"/>
        </w:rPr>
        <w:t>La SG recibe y comunica a Dirección de Alumnos (DA).</w:t>
      </w:r>
    </w:p>
    <w:p w:rsidR="00A23180" w:rsidRPr="00514FE3" w:rsidRDefault="00A23180" w:rsidP="00B943A4">
      <w:pPr>
        <w:pStyle w:val="NormalWeb"/>
        <w:numPr>
          <w:ilvl w:val="2"/>
          <w:numId w:val="10"/>
        </w:numPr>
        <w:spacing w:before="0" w:beforeAutospacing="0" w:after="0" w:afterAutospacing="0"/>
        <w:jc w:val="both"/>
        <w:textAlignment w:val="baseline"/>
        <w:rPr>
          <w:rFonts w:ascii="Arial" w:hAnsi="Arial" w:cs="Arial"/>
          <w:color w:val="000000"/>
        </w:rPr>
      </w:pPr>
      <w:r w:rsidRPr="00514FE3">
        <w:rPr>
          <w:rFonts w:ascii="Arial" w:hAnsi="Arial" w:cs="Arial"/>
          <w:color w:val="000000"/>
        </w:rPr>
        <w:t xml:space="preserve">La DA </w:t>
      </w:r>
      <w:proofErr w:type="spellStart"/>
      <w:r w:rsidRPr="00514FE3">
        <w:rPr>
          <w:rFonts w:ascii="Arial" w:hAnsi="Arial" w:cs="Arial"/>
          <w:color w:val="000000"/>
        </w:rPr>
        <w:t>recepciona</w:t>
      </w:r>
      <w:proofErr w:type="spellEnd"/>
      <w:r w:rsidRPr="00514FE3">
        <w:rPr>
          <w:rFonts w:ascii="Arial" w:hAnsi="Arial" w:cs="Arial"/>
          <w:color w:val="000000"/>
        </w:rPr>
        <w:t xml:space="preserve">, archiva automáticamente y finaliza Expediente en SMEU. Pasa al </w:t>
      </w:r>
      <w:r w:rsidR="00514FE3" w:rsidRPr="00514FE3">
        <w:rPr>
          <w:rFonts w:ascii="Arial" w:hAnsi="Arial" w:cs="Arial"/>
          <w:color w:val="000000"/>
        </w:rPr>
        <w:t>P</w:t>
      </w:r>
      <w:r w:rsidRPr="00514FE3">
        <w:rPr>
          <w:rFonts w:ascii="Arial" w:hAnsi="Arial" w:cs="Arial"/>
          <w:color w:val="000000"/>
        </w:rPr>
        <w:t>unto 2.</w:t>
      </w:r>
    </w:p>
    <w:p w:rsidR="00514FE3" w:rsidRPr="00514FE3" w:rsidRDefault="00514FE3" w:rsidP="00B943A4">
      <w:pPr>
        <w:pStyle w:val="Prrafodelista"/>
        <w:numPr>
          <w:ilvl w:val="2"/>
          <w:numId w:val="10"/>
        </w:numPr>
        <w:pBdr>
          <w:top w:val="nil"/>
          <w:left w:val="nil"/>
          <w:bottom w:val="nil"/>
          <w:right w:val="nil"/>
          <w:between w:val="nil"/>
        </w:pBdr>
        <w:tabs>
          <w:tab w:val="left" w:pos="284"/>
        </w:tabs>
        <w:jc w:val="both"/>
        <w:rPr>
          <w:rFonts w:ascii="Arial" w:hAnsi="Arial" w:cs="Arial"/>
          <w:sz w:val="24"/>
          <w:szCs w:val="24"/>
        </w:rPr>
      </w:pPr>
      <w:r w:rsidRPr="00514FE3">
        <w:rPr>
          <w:rFonts w:ascii="Arial" w:hAnsi="Arial" w:cs="Arial"/>
          <w:sz w:val="24"/>
          <w:szCs w:val="24"/>
        </w:rPr>
        <w:t>Si NO es una Res. Interna y es un Certificado. Pasa al Punto 2.</w:t>
      </w:r>
    </w:p>
    <w:p w:rsidR="00514FE3" w:rsidRPr="00514FE3" w:rsidRDefault="00514FE3" w:rsidP="00514FE3">
      <w:pPr>
        <w:pStyle w:val="Prrafodelista"/>
        <w:pBdr>
          <w:top w:val="nil"/>
          <w:left w:val="nil"/>
          <w:bottom w:val="nil"/>
          <w:right w:val="nil"/>
          <w:between w:val="nil"/>
        </w:pBdr>
        <w:tabs>
          <w:tab w:val="left" w:pos="284"/>
        </w:tabs>
        <w:ind w:left="1124" w:hanging="1124"/>
        <w:jc w:val="both"/>
        <w:rPr>
          <w:rFonts w:ascii="Arial" w:hAnsi="Arial" w:cs="Arial"/>
          <w:sz w:val="24"/>
          <w:szCs w:val="24"/>
        </w:rPr>
      </w:pPr>
    </w:p>
    <w:p w:rsidR="00542A36" w:rsidRPr="00514FE3" w:rsidRDefault="00514FE3" w:rsidP="00B943A4">
      <w:pPr>
        <w:pStyle w:val="Prrafodelista"/>
        <w:numPr>
          <w:ilvl w:val="0"/>
          <w:numId w:val="10"/>
        </w:numPr>
        <w:pBdr>
          <w:top w:val="nil"/>
          <w:left w:val="nil"/>
          <w:bottom w:val="nil"/>
          <w:right w:val="nil"/>
          <w:between w:val="nil"/>
        </w:pBdr>
        <w:tabs>
          <w:tab w:val="left" w:pos="284"/>
        </w:tabs>
        <w:ind w:left="284" w:hanging="284"/>
        <w:jc w:val="both"/>
        <w:rPr>
          <w:rFonts w:ascii="Arial" w:hAnsi="Arial" w:cs="Arial"/>
          <w:sz w:val="24"/>
          <w:szCs w:val="24"/>
        </w:rPr>
      </w:pPr>
      <w:r w:rsidRPr="00514FE3">
        <w:rPr>
          <w:rFonts w:ascii="Arial" w:hAnsi="Arial" w:cs="Arial"/>
          <w:sz w:val="24"/>
          <w:szCs w:val="24"/>
        </w:rPr>
        <w:t>E</w:t>
      </w:r>
      <w:r w:rsidR="00542A36" w:rsidRPr="00514FE3">
        <w:rPr>
          <w:rFonts w:ascii="Arial" w:hAnsi="Arial" w:cs="Arial"/>
          <w:sz w:val="24"/>
          <w:szCs w:val="24"/>
        </w:rPr>
        <w:t>l alumno puede ver los registros de las actividades realizadas desde el Sistema de Gestión Académica</w:t>
      </w:r>
      <w:r w:rsidR="00327E14" w:rsidRPr="00514FE3">
        <w:rPr>
          <w:rFonts w:ascii="Arial" w:hAnsi="Arial" w:cs="Arial"/>
          <w:sz w:val="24"/>
          <w:szCs w:val="24"/>
        </w:rPr>
        <w:t xml:space="preserve"> (SAG).</w:t>
      </w:r>
      <w:r w:rsidR="00542A36" w:rsidRPr="00514FE3">
        <w:rPr>
          <w:rFonts w:ascii="Arial" w:hAnsi="Arial" w:cs="Arial"/>
          <w:sz w:val="24"/>
          <w:szCs w:val="24"/>
        </w:rPr>
        <w:t xml:space="preserve"> </w:t>
      </w:r>
    </w:p>
    <w:p w:rsidR="00542A36" w:rsidRPr="00514FE3" w:rsidRDefault="00542A36" w:rsidP="00B943A4">
      <w:pPr>
        <w:pStyle w:val="Prrafodelista"/>
        <w:numPr>
          <w:ilvl w:val="1"/>
          <w:numId w:val="10"/>
        </w:numPr>
        <w:pBdr>
          <w:top w:val="nil"/>
          <w:left w:val="nil"/>
          <w:bottom w:val="nil"/>
          <w:right w:val="nil"/>
          <w:between w:val="nil"/>
        </w:pBdr>
        <w:tabs>
          <w:tab w:val="left" w:pos="993"/>
        </w:tabs>
        <w:ind w:left="0" w:right="-24" w:firstLine="426"/>
        <w:jc w:val="both"/>
        <w:rPr>
          <w:rFonts w:ascii="Arial" w:hAnsi="Arial" w:cs="Arial"/>
          <w:sz w:val="24"/>
          <w:szCs w:val="24"/>
        </w:rPr>
      </w:pPr>
      <w:r w:rsidRPr="00514FE3">
        <w:rPr>
          <w:rFonts w:ascii="Arial" w:hAnsi="Arial" w:cs="Arial"/>
          <w:sz w:val="24"/>
          <w:szCs w:val="24"/>
        </w:rPr>
        <w:t xml:space="preserve">Si no estuvieran correctos deberá comunicarse con su Unidad Académica. </w:t>
      </w:r>
      <w:r w:rsidR="008C0E87" w:rsidRPr="00514FE3">
        <w:rPr>
          <w:rFonts w:ascii="Arial" w:hAnsi="Arial" w:cs="Arial"/>
          <w:sz w:val="24"/>
          <w:szCs w:val="24"/>
        </w:rPr>
        <w:t>Pasa a</w:t>
      </w:r>
      <w:r w:rsidR="00514FE3">
        <w:rPr>
          <w:rFonts w:ascii="Arial" w:hAnsi="Arial" w:cs="Arial"/>
          <w:sz w:val="24"/>
          <w:szCs w:val="24"/>
        </w:rPr>
        <w:t>l P</w:t>
      </w:r>
      <w:r w:rsidR="008C0E87" w:rsidRPr="00514FE3">
        <w:rPr>
          <w:rFonts w:ascii="Arial" w:hAnsi="Arial" w:cs="Arial"/>
          <w:sz w:val="24"/>
          <w:szCs w:val="24"/>
        </w:rPr>
        <w:t xml:space="preserve">unto 3. </w:t>
      </w:r>
    </w:p>
    <w:p w:rsidR="00B943A4" w:rsidRDefault="00FC26CA" w:rsidP="00B943A4">
      <w:pPr>
        <w:pStyle w:val="Prrafodelista"/>
        <w:numPr>
          <w:ilvl w:val="1"/>
          <w:numId w:val="10"/>
        </w:numPr>
        <w:pBdr>
          <w:top w:val="nil"/>
          <w:left w:val="nil"/>
          <w:bottom w:val="nil"/>
          <w:right w:val="nil"/>
          <w:between w:val="nil"/>
        </w:pBdr>
        <w:tabs>
          <w:tab w:val="left" w:pos="993"/>
        </w:tabs>
        <w:ind w:left="0" w:firstLine="426"/>
        <w:jc w:val="both"/>
        <w:rPr>
          <w:rFonts w:ascii="Arial" w:hAnsi="Arial" w:cs="Arial"/>
          <w:sz w:val="24"/>
          <w:szCs w:val="24"/>
        </w:rPr>
      </w:pPr>
      <w:r w:rsidRPr="00514FE3">
        <w:rPr>
          <w:rFonts w:ascii="Arial" w:hAnsi="Arial" w:cs="Arial"/>
          <w:sz w:val="24"/>
          <w:szCs w:val="24"/>
        </w:rPr>
        <w:t xml:space="preserve">Si </w:t>
      </w:r>
      <w:r w:rsidR="00B943A4">
        <w:rPr>
          <w:rFonts w:ascii="Arial" w:hAnsi="Arial" w:cs="Arial"/>
          <w:sz w:val="24"/>
          <w:szCs w:val="24"/>
        </w:rPr>
        <w:t xml:space="preserve">estuviera correcto pasa al punto 4. </w:t>
      </w:r>
    </w:p>
    <w:p w:rsidR="00B943A4" w:rsidRPr="00514FE3" w:rsidRDefault="00B943A4" w:rsidP="00B943A4">
      <w:pPr>
        <w:pStyle w:val="Prrafodelista"/>
        <w:numPr>
          <w:ilvl w:val="0"/>
          <w:numId w:val="10"/>
        </w:numPr>
        <w:pBdr>
          <w:top w:val="nil"/>
          <w:left w:val="nil"/>
          <w:bottom w:val="nil"/>
          <w:right w:val="nil"/>
          <w:between w:val="nil"/>
        </w:pBdr>
        <w:jc w:val="both"/>
        <w:rPr>
          <w:rFonts w:ascii="Arial" w:hAnsi="Arial" w:cs="Arial"/>
          <w:sz w:val="24"/>
          <w:szCs w:val="24"/>
        </w:rPr>
      </w:pPr>
      <w:r w:rsidRPr="00514FE3">
        <w:rPr>
          <w:rFonts w:ascii="Arial" w:hAnsi="Arial" w:cs="Arial"/>
          <w:color w:val="000000"/>
          <w:sz w:val="24"/>
          <w:szCs w:val="24"/>
          <w:lang w:val="es-MX"/>
        </w:rPr>
        <w:t>La Unidad Académica (UA) realiza control de datos.</w:t>
      </w:r>
    </w:p>
    <w:p w:rsidR="00B943A4" w:rsidRPr="00514FE3" w:rsidRDefault="00B943A4" w:rsidP="00B943A4">
      <w:pPr>
        <w:pStyle w:val="Prrafodelista"/>
        <w:pBdr>
          <w:top w:val="nil"/>
          <w:left w:val="nil"/>
          <w:bottom w:val="nil"/>
          <w:right w:val="nil"/>
          <w:between w:val="nil"/>
        </w:pBdr>
        <w:ind w:left="390"/>
        <w:jc w:val="both"/>
        <w:rPr>
          <w:rFonts w:ascii="Arial" w:hAnsi="Arial" w:cs="Arial"/>
          <w:color w:val="000000"/>
          <w:sz w:val="24"/>
          <w:szCs w:val="24"/>
          <w:lang w:val="es-MX"/>
        </w:rPr>
      </w:pPr>
      <w:r w:rsidRPr="00514FE3">
        <w:rPr>
          <w:rFonts w:ascii="Arial" w:hAnsi="Arial" w:cs="Arial"/>
          <w:sz w:val="24"/>
          <w:szCs w:val="24"/>
        </w:rPr>
        <w:t xml:space="preserve">3.1. Si el reclamo no es correcto le </w:t>
      </w:r>
      <w:r w:rsidRPr="00514FE3">
        <w:rPr>
          <w:rFonts w:ascii="Arial" w:hAnsi="Arial" w:cs="Arial"/>
          <w:color w:val="000000"/>
          <w:sz w:val="24"/>
          <w:szCs w:val="24"/>
          <w:lang w:val="es-MX"/>
        </w:rPr>
        <w:t>Informa al alumno (SAG) y vuelve al Punto 2.</w:t>
      </w:r>
    </w:p>
    <w:p w:rsidR="00B943A4" w:rsidRDefault="00B943A4" w:rsidP="00B943A4">
      <w:pPr>
        <w:pStyle w:val="Prrafodelista"/>
        <w:pBdr>
          <w:top w:val="nil"/>
          <w:left w:val="nil"/>
          <w:bottom w:val="nil"/>
          <w:right w:val="nil"/>
          <w:between w:val="nil"/>
        </w:pBdr>
        <w:ind w:left="390"/>
        <w:jc w:val="both"/>
        <w:rPr>
          <w:rFonts w:ascii="Arial" w:hAnsi="Arial" w:cs="Arial"/>
          <w:color w:val="000000"/>
          <w:sz w:val="24"/>
          <w:szCs w:val="24"/>
          <w:lang w:val="es-MX"/>
        </w:rPr>
      </w:pPr>
      <w:r w:rsidRPr="00514FE3">
        <w:rPr>
          <w:rFonts w:ascii="Arial" w:hAnsi="Arial" w:cs="Arial"/>
          <w:sz w:val="24"/>
          <w:szCs w:val="24"/>
        </w:rPr>
        <w:t xml:space="preserve">3.2. Si el reclamo es correcto, la unidad Académica / Área </w:t>
      </w:r>
      <w:r w:rsidRPr="00514FE3">
        <w:rPr>
          <w:rFonts w:ascii="Arial" w:hAnsi="Arial" w:cs="Arial"/>
          <w:color w:val="000000"/>
          <w:sz w:val="24"/>
          <w:szCs w:val="24"/>
          <w:lang w:val="es-MX"/>
        </w:rPr>
        <w:t>realiza corrección en la carga, si es necesario vuelve a emitir Resolución interna y realiza corrección en el Sistema SAT e informa al alumno (SAG).</w:t>
      </w:r>
      <w:r w:rsidRPr="00514FE3">
        <w:rPr>
          <w:rFonts w:ascii="Arial" w:hAnsi="Arial" w:cs="Arial"/>
          <w:sz w:val="24"/>
          <w:szCs w:val="24"/>
        </w:rPr>
        <w:t xml:space="preserve"> Notifica</w:t>
      </w:r>
      <w:r w:rsidRPr="00514FE3">
        <w:rPr>
          <w:rFonts w:ascii="Arial" w:hAnsi="Arial" w:cs="Arial"/>
          <w:color w:val="000000"/>
          <w:sz w:val="24"/>
          <w:szCs w:val="24"/>
          <w:lang w:val="es-MX"/>
        </w:rPr>
        <w:t xml:space="preserve"> al alumno. Pasa a</w:t>
      </w:r>
      <w:r>
        <w:rPr>
          <w:rFonts w:ascii="Arial" w:hAnsi="Arial" w:cs="Arial"/>
          <w:color w:val="000000"/>
          <w:sz w:val="24"/>
          <w:szCs w:val="24"/>
          <w:lang w:val="es-MX"/>
        </w:rPr>
        <w:t>l</w:t>
      </w:r>
      <w:r w:rsidRPr="00514FE3">
        <w:rPr>
          <w:rFonts w:ascii="Arial" w:hAnsi="Arial" w:cs="Arial"/>
          <w:color w:val="000000"/>
          <w:sz w:val="24"/>
          <w:szCs w:val="24"/>
          <w:lang w:val="es-MX"/>
        </w:rPr>
        <w:t xml:space="preserve"> punto 2. </w:t>
      </w:r>
    </w:p>
    <w:p w:rsidR="00B943A4" w:rsidRDefault="00B943A4" w:rsidP="00B943A4">
      <w:pPr>
        <w:pStyle w:val="Prrafodelista"/>
        <w:numPr>
          <w:ilvl w:val="0"/>
          <w:numId w:val="11"/>
        </w:numPr>
        <w:pBdr>
          <w:top w:val="nil"/>
          <w:left w:val="nil"/>
          <w:bottom w:val="nil"/>
          <w:right w:val="nil"/>
          <w:between w:val="nil"/>
        </w:pBdr>
        <w:tabs>
          <w:tab w:val="left" w:pos="993"/>
        </w:tabs>
        <w:ind w:left="426"/>
        <w:jc w:val="both"/>
        <w:rPr>
          <w:rFonts w:ascii="Arial" w:hAnsi="Arial" w:cs="Arial"/>
          <w:sz w:val="24"/>
          <w:szCs w:val="24"/>
        </w:rPr>
      </w:pPr>
      <w:r>
        <w:rPr>
          <w:rFonts w:ascii="Arial" w:hAnsi="Arial" w:cs="Arial"/>
          <w:sz w:val="24"/>
          <w:szCs w:val="24"/>
        </w:rPr>
        <w:t>En esta instancia puede pasar que el alumno solicite Título:</w:t>
      </w:r>
    </w:p>
    <w:p w:rsidR="00D322D3" w:rsidRPr="00B943A4" w:rsidRDefault="00B943A4" w:rsidP="00521D92">
      <w:pPr>
        <w:pStyle w:val="Prrafodelista"/>
        <w:numPr>
          <w:ilvl w:val="1"/>
          <w:numId w:val="12"/>
        </w:numPr>
        <w:pBdr>
          <w:top w:val="nil"/>
          <w:left w:val="nil"/>
          <w:bottom w:val="nil"/>
          <w:right w:val="nil"/>
          <w:between w:val="nil"/>
        </w:pBdr>
        <w:tabs>
          <w:tab w:val="left" w:pos="851"/>
        </w:tabs>
        <w:ind w:left="1134"/>
        <w:jc w:val="both"/>
        <w:rPr>
          <w:rFonts w:ascii="Arial" w:hAnsi="Arial" w:cs="Arial"/>
          <w:sz w:val="24"/>
          <w:szCs w:val="24"/>
        </w:rPr>
      </w:pPr>
      <w:r>
        <w:rPr>
          <w:rFonts w:ascii="Arial" w:hAnsi="Arial" w:cs="Arial"/>
          <w:sz w:val="24"/>
          <w:szCs w:val="24"/>
        </w:rPr>
        <w:t xml:space="preserve">Si el </w:t>
      </w:r>
      <w:r w:rsidR="00D322D3" w:rsidRPr="00B943A4">
        <w:rPr>
          <w:rFonts w:ascii="Arial" w:hAnsi="Arial" w:cs="Arial"/>
          <w:sz w:val="24"/>
          <w:szCs w:val="24"/>
        </w:rPr>
        <w:t>alumno solicita Título de egre</w:t>
      </w:r>
      <w:r w:rsidR="00FC26CA" w:rsidRPr="00B943A4">
        <w:rPr>
          <w:rFonts w:ascii="Arial" w:hAnsi="Arial" w:cs="Arial"/>
          <w:sz w:val="24"/>
          <w:szCs w:val="24"/>
        </w:rPr>
        <w:t>so</w:t>
      </w:r>
      <w:r>
        <w:rPr>
          <w:rFonts w:ascii="Arial" w:hAnsi="Arial" w:cs="Arial"/>
          <w:sz w:val="24"/>
          <w:szCs w:val="24"/>
        </w:rPr>
        <w:t>,</w:t>
      </w:r>
      <w:r w:rsidR="00FC26CA" w:rsidRPr="00B943A4">
        <w:rPr>
          <w:rFonts w:ascii="Arial" w:hAnsi="Arial" w:cs="Arial"/>
          <w:sz w:val="24"/>
          <w:szCs w:val="24"/>
        </w:rPr>
        <w:t xml:space="preserve"> pasa a</w:t>
      </w:r>
      <w:r w:rsidR="00514FE3" w:rsidRPr="00B943A4">
        <w:rPr>
          <w:rFonts w:ascii="Arial" w:hAnsi="Arial" w:cs="Arial"/>
          <w:sz w:val="24"/>
          <w:szCs w:val="24"/>
        </w:rPr>
        <w:t>l</w:t>
      </w:r>
      <w:r w:rsidR="00FC26CA" w:rsidRPr="00B943A4">
        <w:rPr>
          <w:rFonts w:ascii="Arial" w:hAnsi="Arial" w:cs="Arial"/>
          <w:sz w:val="24"/>
          <w:szCs w:val="24"/>
        </w:rPr>
        <w:t xml:space="preserve"> </w:t>
      </w:r>
      <w:r w:rsidR="00514FE3" w:rsidRPr="00B943A4">
        <w:rPr>
          <w:rFonts w:ascii="Arial" w:hAnsi="Arial" w:cs="Arial"/>
          <w:sz w:val="24"/>
          <w:szCs w:val="24"/>
        </w:rPr>
        <w:t>P</w:t>
      </w:r>
      <w:r w:rsidR="00FC26CA" w:rsidRPr="00B943A4">
        <w:rPr>
          <w:rFonts w:ascii="Arial" w:hAnsi="Arial" w:cs="Arial"/>
          <w:sz w:val="24"/>
          <w:szCs w:val="24"/>
        </w:rPr>
        <w:t xml:space="preserve">unto </w:t>
      </w:r>
      <w:r>
        <w:rPr>
          <w:rFonts w:ascii="Arial" w:hAnsi="Arial" w:cs="Arial"/>
          <w:sz w:val="24"/>
          <w:szCs w:val="24"/>
        </w:rPr>
        <w:t>5</w:t>
      </w:r>
      <w:r w:rsidR="00FC26CA" w:rsidRPr="00B943A4">
        <w:rPr>
          <w:rFonts w:ascii="Arial" w:hAnsi="Arial" w:cs="Arial"/>
          <w:sz w:val="24"/>
          <w:szCs w:val="24"/>
        </w:rPr>
        <w:t xml:space="preserve">. </w:t>
      </w:r>
    </w:p>
    <w:p w:rsidR="00542A36" w:rsidRPr="00514FE3" w:rsidRDefault="00B943A4" w:rsidP="00521D92">
      <w:pPr>
        <w:pStyle w:val="Prrafodelista"/>
        <w:numPr>
          <w:ilvl w:val="1"/>
          <w:numId w:val="12"/>
        </w:numPr>
        <w:pBdr>
          <w:top w:val="nil"/>
          <w:left w:val="nil"/>
          <w:bottom w:val="nil"/>
          <w:right w:val="nil"/>
          <w:between w:val="nil"/>
        </w:pBdr>
        <w:tabs>
          <w:tab w:val="left" w:pos="851"/>
          <w:tab w:val="left" w:pos="1560"/>
        </w:tabs>
        <w:ind w:left="1134"/>
        <w:jc w:val="both"/>
        <w:rPr>
          <w:rFonts w:ascii="Arial" w:hAnsi="Arial" w:cs="Arial"/>
          <w:sz w:val="24"/>
          <w:szCs w:val="24"/>
        </w:rPr>
      </w:pPr>
      <w:r>
        <w:rPr>
          <w:rFonts w:ascii="Arial" w:hAnsi="Arial" w:cs="Arial"/>
          <w:sz w:val="24"/>
          <w:szCs w:val="24"/>
        </w:rPr>
        <w:t>S</w:t>
      </w:r>
      <w:r w:rsidR="00D322D3" w:rsidRPr="00514FE3">
        <w:rPr>
          <w:rFonts w:ascii="Arial" w:hAnsi="Arial" w:cs="Arial"/>
          <w:sz w:val="24"/>
          <w:szCs w:val="24"/>
        </w:rPr>
        <w:t>i el alumno no solicita, la Unidad Académica o Área puede continuar registrando datos. Vuelve a</w:t>
      </w:r>
      <w:r w:rsidR="00514FE3">
        <w:rPr>
          <w:rFonts w:ascii="Arial" w:hAnsi="Arial" w:cs="Arial"/>
          <w:sz w:val="24"/>
          <w:szCs w:val="24"/>
        </w:rPr>
        <w:t>l</w:t>
      </w:r>
      <w:r w:rsidR="00D322D3" w:rsidRPr="00514FE3">
        <w:rPr>
          <w:rFonts w:ascii="Arial" w:hAnsi="Arial" w:cs="Arial"/>
          <w:sz w:val="24"/>
          <w:szCs w:val="24"/>
        </w:rPr>
        <w:t xml:space="preserve"> </w:t>
      </w:r>
      <w:r w:rsidR="00514FE3">
        <w:rPr>
          <w:rFonts w:ascii="Arial" w:hAnsi="Arial" w:cs="Arial"/>
          <w:sz w:val="24"/>
          <w:szCs w:val="24"/>
        </w:rPr>
        <w:t>P</w:t>
      </w:r>
      <w:r w:rsidR="00D322D3" w:rsidRPr="00514FE3">
        <w:rPr>
          <w:rFonts w:ascii="Arial" w:hAnsi="Arial" w:cs="Arial"/>
          <w:sz w:val="24"/>
          <w:szCs w:val="24"/>
        </w:rPr>
        <w:t xml:space="preserve">unto 1. </w:t>
      </w:r>
    </w:p>
    <w:p w:rsidR="00D322D3" w:rsidRPr="00B943A4" w:rsidRDefault="00B943A4" w:rsidP="00521D92">
      <w:pPr>
        <w:pStyle w:val="Prrafodelista"/>
        <w:numPr>
          <w:ilvl w:val="0"/>
          <w:numId w:val="12"/>
        </w:numPr>
        <w:pBdr>
          <w:top w:val="nil"/>
          <w:left w:val="nil"/>
          <w:bottom w:val="nil"/>
          <w:right w:val="nil"/>
          <w:between w:val="nil"/>
        </w:pBdr>
        <w:tabs>
          <w:tab w:val="left" w:pos="1560"/>
        </w:tabs>
        <w:ind w:left="426"/>
        <w:jc w:val="both"/>
        <w:rPr>
          <w:rFonts w:ascii="Arial" w:hAnsi="Arial" w:cs="Arial"/>
          <w:sz w:val="24"/>
          <w:szCs w:val="24"/>
        </w:rPr>
      </w:pPr>
      <w:r>
        <w:rPr>
          <w:rFonts w:ascii="Arial" w:hAnsi="Arial" w:cs="Arial"/>
          <w:sz w:val="24"/>
          <w:szCs w:val="24"/>
        </w:rPr>
        <w:t>S</w:t>
      </w:r>
      <w:r w:rsidR="00D322D3" w:rsidRPr="00B943A4">
        <w:rPr>
          <w:rFonts w:ascii="Arial" w:hAnsi="Arial" w:cs="Arial"/>
          <w:sz w:val="24"/>
          <w:szCs w:val="24"/>
        </w:rPr>
        <w:t>e inicia el PR-GT-01 Confección y emisión de título.</w:t>
      </w:r>
    </w:p>
    <w:p w:rsidR="00514FE3" w:rsidRPr="00514FE3" w:rsidRDefault="00514FE3" w:rsidP="00514FE3">
      <w:pPr>
        <w:pStyle w:val="Prrafodelista"/>
        <w:pBdr>
          <w:top w:val="nil"/>
          <w:left w:val="nil"/>
          <w:bottom w:val="nil"/>
          <w:right w:val="nil"/>
          <w:between w:val="nil"/>
        </w:pBdr>
        <w:tabs>
          <w:tab w:val="left" w:pos="1560"/>
        </w:tabs>
        <w:ind w:left="851"/>
        <w:jc w:val="both"/>
        <w:rPr>
          <w:rFonts w:ascii="Arial" w:hAnsi="Arial" w:cs="Arial"/>
          <w:sz w:val="24"/>
          <w:szCs w:val="24"/>
        </w:rPr>
      </w:pPr>
    </w:p>
    <w:p w:rsidR="00EB75C5" w:rsidRPr="00B943A4" w:rsidRDefault="008D3AC1" w:rsidP="00B943A4">
      <w:pPr>
        <w:pStyle w:val="Prrafodelista"/>
        <w:numPr>
          <w:ilvl w:val="0"/>
          <w:numId w:val="2"/>
        </w:numPr>
        <w:pBdr>
          <w:top w:val="nil"/>
          <w:left w:val="nil"/>
          <w:bottom w:val="nil"/>
          <w:right w:val="nil"/>
          <w:between w:val="nil"/>
        </w:pBdr>
        <w:ind w:left="709"/>
        <w:jc w:val="both"/>
        <w:rPr>
          <w:rFonts w:ascii="Arial" w:hAnsi="Arial" w:cs="Arial"/>
          <w:b/>
          <w:sz w:val="24"/>
          <w:szCs w:val="24"/>
        </w:rPr>
      </w:pPr>
      <w:r w:rsidRPr="00B943A4">
        <w:rPr>
          <w:rFonts w:ascii="Arial" w:hAnsi="Arial" w:cs="Arial"/>
          <w:b/>
          <w:sz w:val="24"/>
          <w:szCs w:val="24"/>
        </w:rPr>
        <w:t>Historial de revisiones</w:t>
      </w:r>
    </w:p>
    <w:p w:rsidR="00521D92" w:rsidRPr="00521D92" w:rsidRDefault="00521D92" w:rsidP="00521D92">
      <w:pPr>
        <w:pBdr>
          <w:top w:val="nil"/>
          <w:left w:val="nil"/>
          <w:bottom w:val="nil"/>
          <w:right w:val="nil"/>
          <w:between w:val="nil"/>
        </w:pBdr>
        <w:spacing w:after="0" w:line="240" w:lineRule="auto"/>
        <w:jc w:val="both"/>
        <w:rPr>
          <w:rFonts w:ascii="Arial" w:hAnsi="Arial" w:cs="Arial"/>
          <w:b/>
          <w:sz w:val="20"/>
          <w:szCs w:val="24"/>
        </w:rPr>
      </w:pPr>
      <w:r w:rsidRPr="00521D92">
        <w:rPr>
          <w:rFonts w:ascii="Arial" w:hAnsi="Arial" w:cs="Arial"/>
          <w:b/>
          <w:sz w:val="20"/>
          <w:szCs w:val="24"/>
        </w:rPr>
        <w:t>Rev.01</w:t>
      </w:r>
    </w:p>
    <w:p w:rsidR="00521D92" w:rsidRPr="00521D92" w:rsidRDefault="00521D92" w:rsidP="00521D92">
      <w:pPr>
        <w:pBdr>
          <w:top w:val="nil"/>
          <w:left w:val="nil"/>
          <w:bottom w:val="nil"/>
          <w:right w:val="nil"/>
          <w:between w:val="nil"/>
        </w:pBdr>
        <w:spacing w:after="0" w:line="240" w:lineRule="auto"/>
        <w:jc w:val="both"/>
        <w:rPr>
          <w:rFonts w:ascii="Arial" w:eastAsia="Arial" w:hAnsi="Arial" w:cs="Arial"/>
          <w:sz w:val="20"/>
          <w:szCs w:val="24"/>
        </w:rPr>
      </w:pPr>
      <w:r w:rsidRPr="00521D92">
        <w:rPr>
          <w:rFonts w:ascii="Arial" w:eastAsia="Arial" w:hAnsi="Arial" w:cs="Arial"/>
          <w:sz w:val="20"/>
          <w:szCs w:val="24"/>
        </w:rPr>
        <w:t xml:space="preserve">Se rediseña el gráfico y se marca la imposibilidad de seguimiento sobre las acciones del alumno. </w:t>
      </w:r>
    </w:p>
    <w:p w:rsidR="00521D92" w:rsidRDefault="00521D92" w:rsidP="00521D92">
      <w:pPr>
        <w:pBdr>
          <w:top w:val="nil"/>
          <w:left w:val="nil"/>
          <w:bottom w:val="nil"/>
          <w:right w:val="nil"/>
          <w:between w:val="nil"/>
        </w:pBdr>
        <w:spacing w:after="0" w:line="240" w:lineRule="auto"/>
        <w:jc w:val="both"/>
        <w:rPr>
          <w:rFonts w:ascii="Arial" w:hAnsi="Arial" w:cs="Arial"/>
          <w:b/>
          <w:sz w:val="20"/>
          <w:szCs w:val="24"/>
        </w:rPr>
      </w:pPr>
    </w:p>
    <w:p w:rsidR="00EB75C5" w:rsidRPr="00521D92" w:rsidRDefault="008D3AC1" w:rsidP="00521D92">
      <w:pPr>
        <w:pBdr>
          <w:top w:val="nil"/>
          <w:left w:val="nil"/>
          <w:bottom w:val="nil"/>
          <w:right w:val="nil"/>
          <w:between w:val="nil"/>
        </w:pBdr>
        <w:spacing w:after="0" w:line="240" w:lineRule="auto"/>
        <w:jc w:val="both"/>
        <w:rPr>
          <w:rFonts w:ascii="Arial" w:hAnsi="Arial" w:cs="Arial"/>
          <w:b/>
          <w:sz w:val="20"/>
          <w:szCs w:val="24"/>
        </w:rPr>
      </w:pPr>
      <w:r w:rsidRPr="00521D92">
        <w:rPr>
          <w:rFonts w:ascii="Arial" w:hAnsi="Arial" w:cs="Arial"/>
          <w:b/>
          <w:sz w:val="20"/>
          <w:szCs w:val="24"/>
        </w:rPr>
        <w:t>Rev</w:t>
      </w:r>
      <w:r w:rsidR="005555C0" w:rsidRPr="00521D92">
        <w:rPr>
          <w:rFonts w:ascii="Arial" w:hAnsi="Arial" w:cs="Arial"/>
          <w:b/>
          <w:sz w:val="20"/>
          <w:szCs w:val="24"/>
        </w:rPr>
        <w:t>.</w:t>
      </w:r>
      <w:r w:rsidRPr="00521D92">
        <w:rPr>
          <w:rFonts w:ascii="Arial" w:hAnsi="Arial" w:cs="Arial"/>
          <w:b/>
          <w:sz w:val="20"/>
          <w:szCs w:val="24"/>
        </w:rPr>
        <w:t xml:space="preserve"> 00</w:t>
      </w:r>
    </w:p>
    <w:p w:rsidR="00EB75C5" w:rsidRPr="00521D92" w:rsidRDefault="008D3AC1" w:rsidP="00521D92">
      <w:pPr>
        <w:spacing w:after="0" w:line="240" w:lineRule="auto"/>
        <w:jc w:val="both"/>
        <w:rPr>
          <w:rFonts w:ascii="Arial" w:eastAsia="Arial" w:hAnsi="Arial" w:cs="Arial"/>
          <w:sz w:val="20"/>
          <w:szCs w:val="24"/>
        </w:rPr>
      </w:pPr>
      <w:r w:rsidRPr="00521D92">
        <w:rPr>
          <w:rFonts w:ascii="Arial" w:eastAsia="Arial" w:hAnsi="Arial" w:cs="Arial"/>
          <w:sz w:val="20"/>
          <w:szCs w:val="24"/>
        </w:rPr>
        <w:t xml:space="preserve">Se diseña y desarrolla el presente </w:t>
      </w:r>
      <w:r w:rsidR="00D322D3" w:rsidRPr="00521D92">
        <w:rPr>
          <w:rFonts w:ascii="Arial" w:eastAsia="Arial" w:hAnsi="Arial" w:cs="Arial"/>
          <w:sz w:val="20"/>
          <w:szCs w:val="24"/>
        </w:rPr>
        <w:t xml:space="preserve">procedimiento </w:t>
      </w:r>
      <w:r w:rsidRPr="00521D92">
        <w:rPr>
          <w:rFonts w:ascii="Arial" w:eastAsia="Arial" w:hAnsi="Arial" w:cs="Arial"/>
          <w:sz w:val="20"/>
          <w:szCs w:val="24"/>
        </w:rPr>
        <w:t>a fin de indicar las acciones requeridas para llevar a cabo</w:t>
      </w:r>
      <w:r w:rsidR="004D6865" w:rsidRPr="00521D92">
        <w:rPr>
          <w:rFonts w:ascii="Arial" w:eastAsia="Arial" w:hAnsi="Arial" w:cs="Arial"/>
          <w:sz w:val="20"/>
          <w:szCs w:val="24"/>
        </w:rPr>
        <w:t xml:space="preserve"> la carga </w:t>
      </w:r>
      <w:r w:rsidR="00D322D3" w:rsidRPr="00521D92">
        <w:rPr>
          <w:rFonts w:ascii="Arial" w:eastAsia="Arial" w:hAnsi="Arial" w:cs="Arial"/>
          <w:sz w:val="20"/>
          <w:szCs w:val="24"/>
        </w:rPr>
        <w:t xml:space="preserve">y registro </w:t>
      </w:r>
      <w:r w:rsidR="004D6865" w:rsidRPr="00521D92">
        <w:rPr>
          <w:rFonts w:ascii="Arial" w:eastAsia="Arial" w:hAnsi="Arial" w:cs="Arial"/>
          <w:sz w:val="20"/>
          <w:szCs w:val="24"/>
        </w:rPr>
        <w:t>correct</w:t>
      </w:r>
      <w:r w:rsidR="00D322D3" w:rsidRPr="00521D92">
        <w:rPr>
          <w:rFonts w:ascii="Arial" w:eastAsia="Arial" w:hAnsi="Arial" w:cs="Arial"/>
          <w:sz w:val="20"/>
          <w:szCs w:val="24"/>
        </w:rPr>
        <w:t>o</w:t>
      </w:r>
      <w:r w:rsidR="004D6865" w:rsidRPr="00521D92">
        <w:rPr>
          <w:rFonts w:ascii="Arial" w:eastAsia="Arial" w:hAnsi="Arial" w:cs="Arial"/>
          <w:sz w:val="20"/>
          <w:szCs w:val="24"/>
        </w:rPr>
        <w:t xml:space="preserve"> del Suplemento al Título</w:t>
      </w:r>
      <w:r w:rsidR="00D322D3" w:rsidRPr="00521D92">
        <w:rPr>
          <w:rFonts w:ascii="Arial" w:eastAsia="Arial" w:hAnsi="Arial" w:cs="Arial"/>
          <w:sz w:val="20"/>
          <w:szCs w:val="24"/>
        </w:rPr>
        <w:t>.</w:t>
      </w:r>
    </w:p>
    <w:p w:rsidR="00B9591C" w:rsidRDefault="00B9591C" w:rsidP="00B9591C">
      <w:pPr>
        <w:spacing w:after="0" w:line="264" w:lineRule="auto"/>
        <w:jc w:val="both"/>
        <w:rPr>
          <w:rFonts w:ascii="Arial" w:eastAsia="Arial" w:hAnsi="Arial" w:cs="Arial"/>
          <w:sz w:val="24"/>
          <w:szCs w:val="24"/>
        </w:rPr>
      </w:pPr>
    </w:p>
    <w:p w:rsidR="00B943A4" w:rsidRDefault="00B943A4" w:rsidP="00B9591C">
      <w:pPr>
        <w:spacing w:after="0" w:line="264" w:lineRule="auto"/>
        <w:jc w:val="both"/>
        <w:rPr>
          <w:rFonts w:ascii="Arial" w:eastAsia="Arial" w:hAnsi="Arial" w:cs="Arial"/>
          <w:sz w:val="24"/>
          <w:szCs w:val="24"/>
        </w:rPr>
      </w:pPr>
    </w:p>
    <w:p w:rsidR="00B943A4" w:rsidRDefault="00B943A4" w:rsidP="00B9591C">
      <w:pPr>
        <w:spacing w:after="0" w:line="264" w:lineRule="auto"/>
        <w:jc w:val="both"/>
        <w:rPr>
          <w:rFonts w:ascii="Arial" w:eastAsia="Arial" w:hAnsi="Arial" w:cs="Arial"/>
          <w:sz w:val="24"/>
          <w:szCs w:val="24"/>
        </w:rPr>
      </w:pPr>
    </w:p>
    <w:p w:rsidR="00B943A4" w:rsidRDefault="00B943A4" w:rsidP="00B9591C">
      <w:pPr>
        <w:spacing w:after="0" w:line="264" w:lineRule="auto"/>
        <w:jc w:val="both"/>
        <w:rPr>
          <w:rFonts w:ascii="Arial" w:eastAsia="Arial" w:hAnsi="Arial" w:cs="Arial"/>
          <w:sz w:val="24"/>
          <w:szCs w:val="24"/>
        </w:rPr>
      </w:pPr>
    </w:p>
    <w:p w:rsidR="00B943A4" w:rsidRDefault="00B943A4" w:rsidP="00B9591C">
      <w:pPr>
        <w:spacing w:after="0" w:line="264" w:lineRule="auto"/>
        <w:jc w:val="both"/>
        <w:rPr>
          <w:rFonts w:ascii="Arial" w:eastAsia="Arial" w:hAnsi="Arial" w:cs="Arial"/>
          <w:sz w:val="24"/>
          <w:szCs w:val="24"/>
        </w:rPr>
      </w:pPr>
    </w:p>
    <w:p w:rsidR="00B943A4" w:rsidRPr="004E502A" w:rsidRDefault="00B943A4" w:rsidP="00B9591C">
      <w:pPr>
        <w:spacing w:after="0" w:line="264" w:lineRule="auto"/>
        <w:jc w:val="both"/>
        <w:rPr>
          <w:rFonts w:ascii="Arial" w:eastAsia="Arial" w:hAnsi="Arial" w:cs="Arial"/>
          <w:sz w:val="24"/>
          <w:szCs w:val="24"/>
        </w:rPr>
      </w:pPr>
    </w:p>
    <w:tbl>
      <w:tblPr>
        <w:tblStyle w:val="a3"/>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119"/>
      </w:tblGrid>
      <w:tr w:rsidR="00CF0B2E" w:rsidRPr="004E502A" w:rsidTr="00B9591C">
        <w:trPr>
          <w:trHeight w:val="326"/>
          <w:jc w:val="center"/>
        </w:trPr>
        <w:tc>
          <w:tcPr>
            <w:tcW w:w="9356" w:type="dxa"/>
            <w:gridSpan w:val="3"/>
            <w:shd w:val="clear" w:color="auto" w:fill="002060"/>
            <w:vAlign w:val="center"/>
          </w:tcPr>
          <w:p w:rsidR="00CF0B2E" w:rsidRPr="00B943A4" w:rsidRDefault="00CF0B2E" w:rsidP="004E502A">
            <w:pPr>
              <w:widowControl w:val="0"/>
              <w:spacing w:after="0" w:line="240" w:lineRule="auto"/>
              <w:jc w:val="both"/>
              <w:rPr>
                <w:rFonts w:ascii="Arial" w:eastAsia="Arial" w:hAnsi="Arial" w:cs="Arial"/>
                <w:b/>
                <w:color w:val="FFFFFF"/>
                <w:sz w:val="18"/>
                <w:szCs w:val="24"/>
              </w:rPr>
            </w:pPr>
            <w:r w:rsidRPr="00B943A4">
              <w:rPr>
                <w:rFonts w:ascii="Arial" w:eastAsia="Arial" w:hAnsi="Arial" w:cs="Arial"/>
                <w:b/>
                <w:color w:val="FFFFFF"/>
                <w:sz w:val="18"/>
                <w:szCs w:val="24"/>
              </w:rPr>
              <w:t>Abreviaturas:</w:t>
            </w:r>
          </w:p>
        </w:tc>
      </w:tr>
      <w:tr w:rsidR="00CF0B2E" w:rsidRPr="004E502A" w:rsidTr="0056568F">
        <w:trPr>
          <w:trHeight w:val="362"/>
          <w:jc w:val="center"/>
        </w:trPr>
        <w:tc>
          <w:tcPr>
            <w:tcW w:w="9356" w:type="dxa"/>
            <w:gridSpan w:val="3"/>
            <w:shd w:val="clear" w:color="auto" w:fill="auto"/>
            <w:vAlign w:val="center"/>
          </w:tcPr>
          <w:p w:rsidR="0056568F" w:rsidRPr="00B943A4" w:rsidRDefault="00CF0B2E" w:rsidP="004E502A">
            <w:pPr>
              <w:widowControl w:val="0"/>
              <w:spacing w:after="0" w:line="240" w:lineRule="auto"/>
              <w:jc w:val="both"/>
              <w:rPr>
                <w:rFonts w:ascii="Arial" w:eastAsia="Arial" w:hAnsi="Arial" w:cs="Arial"/>
                <w:b/>
                <w:sz w:val="18"/>
                <w:szCs w:val="24"/>
              </w:rPr>
            </w:pPr>
            <w:r w:rsidRPr="00B943A4">
              <w:rPr>
                <w:rFonts w:ascii="Arial" w:eastAsia="Arial" w:hAnsi="Arial" w:cs="Arial"/>
                <w:b/>
                <w:sz w:val="18"/>
                <w:szCs w:val="24"/>
              </w:rPr>
              <w:t xml:space="preserve">SAT: </w:t>
            </w:r>
            <w:r w:rsidRPr="00B943A4">
              <w:rPr>
                <w:rFonts w:ascii="Arial" w:eastAsia="Arial" w:hAnsi="Arial" w:cs="Arial"/>
                <w:sz w:val="18"/>
                <w:szCs w:val="24"/>
              </w:rPr>
              <w:t>Suplemento al Título</w:t>
            </w:r>
            <w:r w:rsidRPr="00B943A4">
              <w:rPr>
                <w:rFonts w:ascii="Arial" w:eastAsia="Arial" w:hAnsi="Arial" w:cs="Arial"/>
                <w:b/>
                <w:sz w:val="18"/>
                <w:szCs w:val="24"/>
              </w:rPr>
              <w:t xml:space="preserve">; ART.: </w:t>
            </w:r>
            <w:r w:rsidRPr="00B943A4">
              <w:rPr>
                <w:rFonts w:ascii="Arial" w:eastAsia="Arial" w:hAnsi="Arial" w:cs="Arial"/>
                <w:sz w:val="18"/>
                <w:szCs w:val="24"/>
              </w:rPr>
              <w:t>Artículo</w:t>
            </w:r>
            <w:r w:rsidR="0056568F" w:rsidRPr="00B943A4">
              <w:rPr>
                <w:rFonts w:ascii="Arial" w:eastAsia="Arial" w:hAnsi="Arial" w:cs="Arial"/>
                <w:b/>
                <w:sz w:val="18"/>
                <w:szCs w:val="24"/>
              </w:rPr>
              <w:t>.</w:t>
            </w:r>
          </w:p>
        </w:tc>
      </w:tr>
      <w:tr w:rsidR="000D6BEE" w:rsidRPr="004E502A" w:rsidTr="0056568F">
        <w:trPr>
          <w:trHeight w:val="410"/>
          <w:jc w:val="center"/>
        </w:trPr>
        <w:tc>
          <w:tcPr>
            <w:tcW w:w="3118" w:type="dxa"/>
            <w:shd w:val="clear" w:color="auto" w:fill="1F3864"/>
            <w:vAlign w:val="center"/>
          </w:tcPr>
          <w:p w:rsidR="000D6BEE" w:rsidRPr="00B943A4" w:rsidRDefault="000D6BEE" w:rsidP="004E502A">
            <w:pPr>
              <w:widowControl w:val="0"/>
              <w:spacing w:after="0" w:line="240" w:lineRule="auto"/>
              <w:jc w:val="both"/>
              <w:rPr>
                <w:rFonts w:ascii="Arial" w:eastAsia="Arial" w:hAnsi="Arial" w:cs="Arial"/>
                <w:b/>
                <w:color w:val="FFFFFF"/>
                <w:sz w:val="18"/>
              </w:rPr>
            </w:pPr>
            <w:r w:rsidRPr="00B943A4">
              <w:rPr>
                <w:rFonts w:ascii="Arial" w:eastAsia="Arial" w:hAnsi="Arial" w:cs="Arial"/>
                <w:b/>
                <w:color w:val="FFFFFF"/>
                <w:sz w:val="18"/>
              </w:rPr>
              <w:t xml:space="preserve">Elaborado </w:t>
            </w:r>
            <w:r w:rsidR="003C0B84" w:rsidRPr="00B943A4">
              <w:rPr>
                <w:rFonts w:ascii="Arial" w:eastAsia="Arial" w:hAnsi="Arial" w:cs="Arial"/>
                <w:b/>
                <w:color w:val="FFFFFF"/>
                <w:sz w:val="18"/>
              </w:rPr>
              <w:t>el</w:t>
            </w:r>
            <w:r w:rsidR="005555C0" w:rsidRPr="00B943A4">
              <w:rPr>
                <w:rFonts w:ascii="Arial" w:eastAsia="Arial" w:hAnsi="Arial" w:cs="Arial"/>
                <w:b/>
                <w:color w:val="FFFFFF"/>
                <w:sz w:val="18"/>
              </w:rPr>
              <w:t xml:space="preserve">: </w:t>
            </w:r>
            <w:r w:rsidR="00521D92">
              <w:rPr>
                <w:rFonts w:ascii="Arial" w:eastAsia="Arial" w:hAnsi="Arial" w:cs="Arial"/>
                <w:b/>
                <w:color w:val="FFFFFF"/>
                <w:sz w:val="18"/>
              </w:rPr>
              <w:t>05</w:t>
            </w:r>
            <w:r w:rsidR="005555C0" w:rsidRPr="00B943A4">
              <w:rPr>
                <w:rFonts w:ascii="Arial" w:eastAsia="Arial" w:hAnsi="Arial" w:cs="Arial"/>
                <w:b/>
                <w:color w:val="FFFFFF"/>
                <w:sz w:val="18"/>
              </w:rPr>
              <w:t>/0</w:t>
            </w:r>
            <w:r w:rsidR="00521D92">
              <w:rPr>
                <w:rFonts w:ascii="Arial" w:eastAsia="Arial" w:hAnsi="Arial" w:cs="Arial"/>
                <w:b/>
                <w:color w:val="FFFFFF"/>
                <w:sz w:val="18"/>
              </w:rPr>
              <w:t>9</w:t>
            </w:r>
            <w:r w:rsidR="005555C0" w:rsidRPr="00B943A4">
              <w:rPr>
                <w:rFonts w:ascii="Arial" w:eastAsia="Arial" w:hAnsi="Arial" w:cs="Arial"/>
                <w:b/>
                <w:color w:val="FFFFFF"/>
                <w:sz w:val="18"/>
              </w:rPr>
              <w:t>/202</w:t>
            </w:r>
            <w:r w:rsidR="00521D92">
              <w:rPr>
                <w:rFonts w:ascii="Arial" w:eastAsia="Arial" w:hAnsi="Arial" w:cs="Arial"/>
                <w:b/>
                <w:color w:val="FFFFFF"/>
                <w:sz w:val="18"/>
              </w:rPr>
              <w:t>4</w:t>
            </w:r>
          </w:p>
        </w:tc>
        <w:tc>
          <w:tcPr>
            <w:tcW w:w="3119" w:type="dxa"/>
            <w:shd w:val="clear" w:color="auto" w:fill="1F3864"/>
            <w:vAlign w:val="center"/>
          </w:tcPr>
          <w:p w:rsidR="000D6BEE" w:rsidRPr="00B943A4" w:rsidRDefault="000D6BEE" w:rsidP="004E502A">
            <w:pPr>
              <w:widowControl w:val="0"/>
              <w:spacing w:after="0" w:line="240" w:lineRule="auto"/>
              <w:jc w:val="both"/>
              <w:rPr>
                <w:rFonts w:ascii="Arial" w:eastAsia="Arial" w:hAnsi="Arial" w:cs="Arial"/>
                <w:b/>
                <w:color w:val="FFFFFF"/>
                <w:sz w:val="18"/>
              </w:rPr>
            </w:pPr>
            <w:r w:rsidRPr="00B943A4">
              <w:rPr>
                <w:rFonts w:ascii="Arial" w:eastAsia="Arial" w:hAnsi="Arial" w:cs="Arial"/>
                <w:b/>
                <w:color w:val="FFFFFF"/>
                <w:sz w:val="18"/>
              </w:rPr>
              <w:t xml:space="preserve">Revisado </w:t>
            </w:r>
            <w:r w:rsidR="003C0B84" w:rsidRPr="00B943A4">
              <w:rPr>
                <w:rFonts w:ascii="Arial" w:eastAsia="Arial" w:hAnsi="Arial" w:cs="Arial"/>
                <w:b/>
                <w:color w:val="FFFFFF"/>
                <w:sz w:val="18"/>
              </w:rPr>
              <w:t>el</w:t>
            </w:r>
            <w:r w:rsidR="005555C0" w:rsidRPr="00B943A4">
              <w:rPr>
                <w:rFonts w:ascii="Arial" w:eastAsia="Arial" w:hAnsi="Arial" w:cs="Arial"/>
                <w:b/>
                <w:color w:val="FFFFFF"/>
                <w:sz w:val="18"/>
              </w:rPr>
              <w:t xml:space="preserve">: </w:t>
            </w:r>
            <w:r w:rsidR="00521D92">
              <w:rPr>
                <w:rFonts w:ascii="Arial" w:eastAsia="Arial" w:hAnsi="Arial" w:cs="Arial"/>
                <w:b/>
                <w:color w:val="FFFFFF"/>
                <w:sz w:val="18"/>
              </w:rPr>
              <w:t>05</w:t>
            </w:r>
            <w:r w:rsidR="00521D92" w:rsidRPr="00B943A4">
              <w:rPr>
                <w:rFonts w:ascii="Arial" w:eastAsia="Arial" w:hAnsi="Arial" w:cs="Arial"/>
                <w:b/>
                <w:color w:val="FFFFFF"/>
                <w:sz w:val="18"/>
              </w:rPr>
              <w:t>/0</w:t>
            </w:r>
            <w:r w:rsidR="00521D92">
              <w:rPr>
                <w:rFonts w:ascii="Arial" w:eastAsia="Arial" w:hAnsi="Arial" w:cs="Arial"/>
                <w:b/>
                <w:color w:val="FFFFFF"/>
                <w:sz w:val="18"/>
              </w:rPr>
              <w:t>9</w:t>
            </w:r>
            <w:r w:rsidR="00521D92" w:rsidRPr="00B943A4">
              <w:rPr>
                <w:rFonts w:ascii="Arial" w:eastAsia="Arial" w:hAnsi="Arial" w:cs="Arial"/>
                <w:b/>
                <w:color w:val="FFFFFF"/>
                <w:sz w:val="18"/>
              </w:rPr>
              <w:t>/202</w:t>
            </w:r>
            <w:r w:rsidR="00521D92">
              <w:rPr>
                <w:rFonts w:ascii="Arial" w:eastAsia="Arial" w:hAnsi="Arial" w:cs="Arial"/>
                <w:b/>
                <w:color w:val="FFFFFF"/>
                <w:sz w:val="18"/>
              </w:rPr>
              <w:t>4</w:t>
            </w:r>
          </w:p>
        </w:tc>
        <w:tc>
          <w:tcPr>
            <w:tcW w:w="3119" w:type="dxa"/>
            <w:shd w:val="clear" w:color="auto" w:fill="1F3864"/>
            <w:vAlign w:val="center"/>
          </w:tcPr>
          <w:p w:rsidR="000D6BEE" w:rsidRPr="00B943A4" w:rsidRDefault="000D6BEE" w:rsidP="004E502A">
            <w:pPr>
              <w:widowControl w:val="0"/>
              <w:spacing w:after="0" w:line="240" w:lineRule="auto"/>
              <w:jc w:val="both"/>
              <w:rPr>
                <w:rFonts w:ascii="Arial" w:eastAsia="Arial" w:hAnsi="Arial" w:cs="Arial"/>
                <w:b/>
                <w:color w:val="FFFFFF"/>
                <w:sz w:val="18"/>
              </w:rPr>
            </w:pPr>
            <w:r w:rsidRPr="00B943A4">
              <w:rPr>
                <w:rFonts w:ascii="Arial" w:eastAsia="Arial" w:hAnsi="Arial" w:cs="Arial"/>
                <w:b/>
                <w:color w:val="FFFFFF"/>
                <w:sz w:val="18"/>
              </w:rPr>
              <w:t xml:space="preserve">Aprobado </w:t>
            </w:r>
            <w:r w:rsidR="003C0B84" w:rsidRPr="00B943A4">
              <w:rPr>
                <w:rFonts w:ascii="Arial" w:eastAsia="Arial" w:hAnsi="Arial" w:cs="Arial"/>
                <w:b/>
                <w:color w:val="FFFFFF"/>
                <w:sz w:val="18"/>
              </w:rPr>
              <w:t>el</w:t>
            </w:r>
            <w:r w:rsidRPr="00B943A4">
              <w:rPr>
                <w:rFonts w:ascii="Arial" w:eastAsia="Arial" w:hAnsi="Arial" w:cs="Arial"/>
                <w:b/>
                <w:color w:val="FFFFFF"/>
                <w:sz w:val="18"/>
              </w:rPr>
              <w:t xml:space="preserve">: </w:t>
            </w:r>
            <w:r w:rsidR="00521D92">
              <w:rPr>
                <w:rFonts w:ascii="Arial" w:eastAsia="Arial" w:hAnsi="Arial" w:cs="Arial"/>
                <w:b/>
                <w:color w:val="FFFFFF"/>
                <w:sz w:val="18"/>
              </w:rPr>
              <w:t>05</w:t>
            </w:r>
            <w:r w:rsidR="00521D92" w:rsidRPr="00B943A4">
              <w:rPr>
                <w:rFonts w:ascii="Arial" w:eastAsia="Arial" w:hAnsi="Arial" w:cs="Arial"/>
                <w:b/>
                <w:color w:val="FFFFFF"/>
                <w:sz w:val="18"/>
              </w:rPr>
              <w:t>/0</w:t>
            </w:r>
            <w:r w:rsidR="00521D92">
              <w:rPr>
                <w:rFonts w:ascii="Arial" w:eastAsia="Arial" w:hAnsi="Arial" w:cs="Arial"/>
                <w:b/>
                <w:color w:val="FFFFFF"/>
                <w:sz w:val="18"/>
              </w:rPr>
              <w:t>9</w:t>
            </w:r>
            <w:r w:rsidR="00521D92" w:rsidRPr="00B943A4">
              <w:rPr>
                <w:rFonts w:ascii="Arial" w:eastAsia="Arial" w:hAnsi="Arial" w:cs="Arial"/>
                <w:b/>
                <w:color w:val="FFFFFF"/>
                <w:sz w:val="18"/>
              </w:rPr>
              <w:t>/202</w:t>
            </w:r>
            <w:r w:rsidR="00521D92">
              <w:rPr>
                <w:rFonts w:ascii="Arial" w:eastAsia="Arial" w:hAnsi="Arial" w:cs="Arial"/>
                <w:b/>
                <w:color w:val="FFFFFF"/>
                <w:sz w:val="18"/>
              </w:rPr>
              <w:t>4</w:t>
            </w:r>
          </w:p>
        </w:tc>
      </w:tr>
      <w:tr w:rsidR="000D6BEE" w:rsidRPr="004E502A" w:rsidTr="0056568F">
        <w:trPr>
          <w:trHeight w:val="955"/>
          <w:jc w:val="center"/>
        </w:trPr>
        <w:tc>
          <w:tcPr>
            <w:tcW w:w="3118" w:type="dxa"/>
          </w:tcPr>
          <w:p w:rsidR="000D6BEE" w:rsidRPr="00B943A4" w:rsidRDefault="003C0B84" w:rsidP="00723AB6">
            <w:pPr>
              <w:widowControl w:val="0"/>
              <w:spacing w:before="60" w:after="480" w:line="240" w:lineRule="auto"/>
              <w:jc w:val="both"/>
              <w:rPr>
                <w:rFonts w:ascii="Arial" w:eastAsia="Arial" w:hAnsi="Arial" w:cs="Arial"/>
                <w:sz w:val="18"/>
              </w:rPr>
            </w:pPr>
            <w:r w:rsidRPr="00B943A4">
              <w:rPr>
                <w:rFonts w:ascii="Arial" w:eastAsia="Arial" w:hAnsi="Arial" w:cs="Arial"/>
                <w:sz w:val="18"/>
              </w:rPr>
              <w:t>Responsable del proceso</w:t>
            </w:r>
          </w:p>
        </w:tc>
        <w:tc>
          <w:tcPr>
            <w:tcW w:w="3119" w:type="dxa"/>
          </w:tcPr>
          <w:p w:rsidR="000D6BEE" w:rsidRPr="00B943A4" w:rsidRDefault="003C0B84" w:rsidP="004E502A">
            <w:pPr>
              <w:widowControl w:val="0"/>
              <w:spacing w:before="60" w:after="480" w:line="240" w:lineRule="auto"/>
              <w:jc w:val="both"/>
              <w:rPr>
                <w:rFonts w:ascii="Arial" w:eastAsia="Arial" w:hAnsi="Arial" w:cs="Arial"/>
                <w:sz w:val="18"/>
              </w:rPr>
            </w:pPr>
            <w:r w:rsidRPr="00B943A4">
              <w:rPr>
                <w:rFonts w:ascii="Arial" w:eastAsia="Arial" w:hAnsi="Arial" w:cs="Arial"/>
                <w:sz w:val="18"/>
              </w:rPr>
              <w:t>Responsable de Calidad</w:t>
            </w:r>
          </w:p>
        </w:tc>
        <w:tc>
          <w:tcPr>
            <w:tcW w:w="3119" w:type="dxa"/>
          </w:tcPr>
          <w:p w:rsidR="000D6BEE" w:rsidRPr="00B943A4" w:rsidRDefault="003C0B84" w:rsidP="004E502A">
            <w:pPr>
              <w:widowControl w:val="0"/>
              <w:spacing w:before="60" w:after="600" w:line="240" w:lineRule="auto"/>
              <w:jc w:val="both"/>
              <w:rPr>
                <w:rFonts w:ascii="Arial" w:eastAsia="Arial" w:hAnsi="Arial" w:cs="Arial"/>
                <w:sz w:val="18"/>
              </w:rPr>
            </w:pPr>
            <w:r w:rsidRPr="00B943A4">
              <w:rPr>
                <w:rFonts w:ascii="Arial" w:eastAsia="Arial" w:hAnsi="Arial" w:cs="Arial"/>
                <w:sz w:val="18"/>
              </w:rPr>
              <w:t>Dirección</w:t>
            </w:r>
          </w:p>
        </w:tc>
      </w:tr>
    </w:tbl>
    <w:p w:rsidR="00EB75C5" w:rsidRPr="004E502A" w:rsidRDefault="00EB75C5" w:rsidP="00510EB6">
      <w:pPr>
        <w:jc w:val="both"/>
        <w:rPr>
          <w:rFonts w:ascii="Arial" w:hAnsi="Arial" w:cs="Arial"/>
          <w:sz w:val="24"/>
          <w:szCs w:val="24"/>
        </w:rPr>
      </w:pPr>
    </w:p>
    <w:sectPr w:rsidR="00EB75C5" w:rsidRPr="004E502A" w:rsidSect="00514FE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284" w:footer="1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F76" w:rsidRDefault="000E7F76">
      <w:pPr>
        <w:spacing w:after="0" w:line="240" w:lineRule="auto"/>
      </w:pPr>
      <w:r>
        <w:separator/>
      </w:r>
    </w:p>
  </w:endnote>
  <w:endnote w:type="continuationSeparator" w:id="0">
    <w:p w:rsidR="000E7F76" w:rsidRDefault="000E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D92" w:rsidRDefault="00521D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5C5" w:rsidRDefault="00EB75C5">
    <w:pPr>
      <w:widowControl w:val="0"/>
      <w:pBdr>
        <w:top w:val="nil"/>
        <w:left w:val="nil"/>
        <w:bottom w:val="nil"/>
        <w:right w:val="nil"/>
        <w:between w:val="nil"/>
      </w:pBdr>
      <w:spacing w:after="0"/>
      <w:rPr>
        <w:color w:val="000000"/>
      </w:rPr>
    </w:pPr>
  </w:p>
  <w:p w:rsidR="00EB75C5" w:rsidRDefault="00EB75C5">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D92" w:rsidRDefault="00521D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F76" w:rsidRDefault="000E7F76">
      <w:pPr>
        <w:spacing w:after="0" w:line="240" w:lineRule="auto"/>
      </w:pPr>
      <w:r>
        <w:separator/>
      </w:r>
    </w:p>
  </w:footnote>
  <w:footnote w:type="continuationSeparator" w:id="0">
    <w:p w:rsidR="000E7F76" w:rsidRDefault="000E7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D92" w:rsidRDefault="00521D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5C5" w:rsidRDefault="00EB75C5">
    <w:pPr>
      <w:widowControl w:val="0"/>
      <w:pBdr>
        <w:top w:val="nil"/>
        <w:left w:val="nil"/>
        <w:bottom w:val="nil"/>
        <w:right w:val="nil"/>
        <w:between w:val="nil"/>
      </w:pBdr>
      <w:spacing w:after="0"/>
    </w:pPr>
  </w:p>
  <w:tbl>
    <w:tblPr>
      <w:tblStyle w:val="a2"/>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2268"/>
    </w:tblGrid>
    <w:tr w:rsidR="00EB75C5">
      <w:trPr>
        <w:trHeight w:val="369"/>
        <w:jc w:val="center"/>
      </w:trPr>
      <w:tc>
        <w:tcPr>
          <w:tcW w:w="7088" w:type="dxa"/>
          <w:vMerge w:val="restart"/>
          <w:tcBorders>
            <w:top w:val="single" w:sz="4" w:space="0" w:color="000000"/>
            <w:left w:val="single" w:sz="4" w:space="0" w:color="000000"/>
            <w:right w:val="single" w:sz="4" w:space="0" w:color="000000"/>
          </w:tcBorders>
          <w:vAlign w:val="center"/>
        </w:tcPr>
        <w:p w:rsidR="00EB75C5" w:rsidRDefault="008D3AC1">
          <w:pPr>
            <w:spacing w:after="0" w:line="240" w:lineRule="auto"/>
            <w:jc w:val="center"/>
            <w:rPr>
              <w:rFonts w:ascii="Arial" w:eastAsia="Arial" w:hAnsi="Arial" w:cs="Arial"/>
              <w:b/>
              <w:smallCaps/>
              <w:sz w:val="28"/>
              <w:szCs w:val="28"/>
            </w:rPr>
          </w:pPr>
          <w:r>
            <w:rPr>
              <w:rFonts w:ascii="Arial" w:eastAsia="Arial" w:hAnsi="Arial" w:cs="Arial"/>
              <w:b/>
              <w:noProof/>
              <w:sz w:val="28"/>
              <w:szCs w:val="28"/>
            </w:rPr>
            <w:drawing>
              <wp:inline distT="0" distB="0" distL="0" distR="0">
                <wp:extent cx="2637931" cy="540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931" cy="540000"/>
                        </a:xfrm>
                        <a:prstGeom prst="rect">
                          <a:avLst/>
                        </a:prstGeom>
                        <a:ln/>
                      </pic:spPr>
                    </pic:pic>
                  </a:graphicData>
                </a:graphic>
              </wp:inline>
            </w:drawing>
          </w:r>
        </w:p>
      </w:tc>
      <w:tc>
        <w:tcPr>
          <w:tcW w:w="2268" w:type="dxa"/>
          <w:tcBorders>
            <w:left w:val="single" w:sz="4" w:space="0" w:color="000000"/>
            <w:bottom w:val="nil"/>
          </w:tcBorders>
          <w:vAlign w:val="center"/>
        </w:tcPr>
        <w:p w:rsidR="00EB75C5" w:rsidRDefault="008D3AC1">
          <w:pPr>
            <w:widowControl w:val="0"/>
            <w:spacing w:after="0" w:line="240" w:lineRule="auto"/>
            <w:rPr>
              <w:rFonts w:ascii="Arial" w:eastAsia="Arial" w:hAnsi="Arial" w:cs="Arial"/>
            </w:rPr>
          </w:pPr>
          <w:r>
            <w:rPr>
              <w:rFonts w:ascii="Arial" w:eastAsia="Arial" w:hAnsi="Arial" w:cs="Arial"/>
              <w:b/>
            </w:rPr>
            <w:t xml:space="preserve">Cód.: </w:t>
          </w:r>
          <w:r w:rsidR="006D7596">
            <w:rPr>
              <w:rFonts w:ascii="Arial" w:eastAsia="Arial" w:hAnsi="Arial" w:cs="Arial"/>
              <w:b/>
            </w:rPr>
            <w:t>PR</w:t>
          </w:r>
          <w:r>
            <w:rPr>
              <w:rFonts w:ascii="Arial" w:eastAsia="Arial" w:hAnsi="Arial" w:cs="Arial"/>
              <w:b/>
            </w:rPr>
            <w:t>-</w:t>
          </w:r>
          <w:r w:rsidR="000D6BEE">
            <w:rPr>
              <w:rFonts w:ascii="Arial" w:eastAsia="Arial" w:hAnsi="Arial" w:cs="Arial"/>
              <w:b/>
            </w:rPr>
            <w:t>GT</w:t>
          </w:r>
          <w:r>
            <w:rPr>
              <w:rFonts w:ascii="Arial" w:eastAsia="Arial" w:hAnsi="Arial" w:cs="Arial"/>
              <w:b/>
            </w:rPr>
            <w:t>-0</w:t>
          </w:r>
          <w:r w:rsidR="006D7596">
            <w:rPr>
              <w:rFonts w:ascii="Arial" w:eastAsia="Arial" w:hAnsi="Arial" w:cs="Arial"/>
              <w:b/>
            </w:rPr>
            <w:t>4</w:t>
          </w:r>
        </w:p>
      </w:tc>
    </w:tr>
    <w:tr w:rsidR="00EB75C5">
      <w:trPr>
        <w:trHeight w:val="369"/>
        <w:jc w:val="center"/>
      </w:trPr>
      <w:tc>
        <w:tcPr>
          <w:tcW w:w="7088" w:type="dxa"/>
          <w:vMerge/>
          <w:tcBorders>
            <w:top w:val="single" w:sz="4" w:space="0" w:color="000000"/>
            <w:left w:val="single" w:sz="4" w:space="0" w:color="000000"/>
            <w:right w:val="single" w:sz="4" w:space="0" w:color="000000"/>
          </w:tcBorders>
          <w:vAlign w:val="center"/>
        </w:tcPr>
        <w:p w:rsidR="00EB75C5" w:rsidRDefault="00EB75C5">
          <w:pPr>
            <w:widowControl w:val="0"/>
            <w:pBdr>
              <w:top w:val="nil"/>
              <w:left w:val="nil"/>
              <w:bottom w:val="nil"/>
              <w:right w:val="nil"/>
              <w:between w:val="nil"/>
            </w:pBdr>
            <w:spacing w:after="0"/>
            <w:rPr>
              <w:rFonts w:ascii="Arial" w:eastAsia="Arial" w:hAnsi="Arial" w:cs="Arial"/>
            </w:rPr>
          </w:pPr>
        </w:p>
      </w:tc>
      <w:tc>
        <w:tcPr>
          <w:tcW w:w="2268" w:type="dxa"/>
          <w:tcBorders>
            <w:top w:val="nil"/>
            <w:left w:val="single" w:sz="4" w:space="0" w:color="000000"/>
            <w:bottom w:val="nil"/>
          </w:tcBorders>
          <w:vAlign w:val="center"/>
        </w:tcPr>
        <w:p w:rsidR="00EB75C5" w:rsidRDefault="008D3AC1">
          <w:pPr>
            <w:spacing w:after="0" w:line="240" w:lineRule="auto"/>
            <w:rPr>
              <w:rFonts w:ascii="Arial" w:eastAsia="Arial" w:hAnsi="Arial" w:cs="Arial"/>
              <w:sz w:val="20"/>
              <w:szCs w:val="20"/>
            </w:rPr>
          </w:pPr>
          <w:r>
            <w:rPr>
              <w:rFonts w:ascii="Arial" w:eastAsia="Arial" w:hAnsi="Arial" w:cs="Arial"/>
              <w:sz w:val="20"/>
              <w:szCs w:val="20"/>
            </w:rPr>
            <w:t>Rev.</w:t>
          </w:r>
          <w:r>
            <w:rPr>
              <w:rFonts w:ascii="Arial" w:eastAsia="Arial" w:hAnsi="Arial" w:cs="Arial"/>
              <w:sz w:val="20"/>
              <w:szCs w:val="20"/>
            </w:rPr>
            <w:t xml:space="preserve">: </w:t>
          </w:r>
          <w:r>
            <w:rPr>
              <w:rFonts w:ascii="Arial" w:eastAsia="Arial" w:hAnsi="Arial" w:cs="Arial"/>
              <w:sz w:val="20"/>
              <w:szCs w:val="20"/>
            </w:rPr>
            <w:t>0</w:t>
          </w:r>
          <w:r w:rsidR="00521D92">
            <w:rPr>
              <w:rFonts w:ascii="Arial" w:eastAsia="Arial" w:hAnsi="Arial" w:cs="Arial"/>
              <w:sz w:val="20"/>
              <w:szCs w:val="20"/>
            </w:rPr>
            <w:t>1</w:t>
          </w:r>
          <w:bookmarkStart w:id="1" w:name="_GoBack"/>
          <w:bookmarkEnd w:id="1"/>
        </w:p>
      </w:tc>
    </w:tr>
    <w:tr w:rsidR="00EB75C5">
      <w:trPr>
        <w:trHeight w:val="369"/>
        <w:jc w:val="center"/>
      </w:trPr>
      <w:tc>
        <w:tcPr>
          <w:tcW w:w="7088" w:type="dxa"/>
          <w:vMerge/>
          <w:tcBorders>
            <w:top w:val="single" w:sz="4" w:space="0" w:color="000000"/>
            <w:left w:val="single" w:sz="4" w:space="0" w:color="000000"/>
            <w:right w:val="single" w:sz="4" w:space="0" w:color="000000"/>
          </w:tcBorders>
          <w:vAlign w:val="center"/>
        </w:tcPr>
        <w:p w:rsidR="00EB75C5" w:rsidRDefault="00EB75C5">
          <w:pPr>
            <w:widowControl w:val="0"/>
            <w:pBdr>
              <w:top w:val="nil"/>
              <w:left w:val="nil"/>
              <w:bottom w:val="nil"/>
              <w:right w:val="nil"/>
              <w:between w:val="nil"/>
            </w:pBdr>
            <w:spacing w:after="0"/>
            <w:rPr>
              <w:rFonts w:ascii="Arial" w:eastAsia="Arial" w:hAnsi="Arial" w:cs="Arial"/>
              <w:sz w:val="20"/>
              <w:szCs w:val="20"/>
            </w:rPr>
          </w:pPr>
        </w:p>
      </w:tc>
      <w:tc>
        <w:tcPr>
          <w:tcW w:w="2268" w:type="dxa"/>
          <w:tcBorders>
            <w:top w:val="nil"/>
            <w:left w:val="single" w:sz="4" w:space="0" w:color="000000"/>
          </w:tcBorders>
          <w:vAlign w:val="center"/>
        </w:tcPr>
        <w:p w:rsidR="00EB75C5" w:rsidRDefault="008D3AC1">
          <w:pPr>
            <w:widowControl w:val="0"/>
            <w:spacing w:after="0" w:line="240" w:lineRule="auto"/>
            <w:rPr>
              <w:rFonts w:ascii="Arial" w:eastAsia="Arial" w:hAnsi="Arial" w:cs="Arial"/>
              <w:b/>
            </w:rPr>
          </w:pPr>
          <w:r>
            <w:rPr>
              <w:rFonts w:ascii="Arial" w:eastAsia="Arial" w:hAnsi="Arial" w:cs="Arial"/>
              <w:b/>
              <w:sz w:val="20"/>
              <w:szCs w:val="20"/>
            </w:rPr>
            <w:t xml:space="preserve">Página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sidR="004C7267">
            <w:rPr>
              <w:rFonts w:ascii="Arial" w:eastAsia="Arial" w:hAnsi="Arial" w:cs="Arial"/>
              <w:b/>
              <w:noProof/>
              <w:sz w:val="20"/>
              <w:szCs w:val="20"/>
            </w:rPr>
            <w:t>1</w:t>
          </w:r>
          <w:r>
            <w:rPr>
              <w:rFonts w:ascii="Arial" w:eastAsia="Arial" w:hAnsi="Arial" w:cs="Arial"/>
              <w:b/>
              <w:sz w:val="20"/>
              <w:szCs w:val="20"/>
            </w:rPr>
            <w:fldChar w:fldCharType="end"/>
          </w:r>
          <w:r>
            <w:rPr>
              <w:rFonts w:ascii="Arial" w:eastAsia="Arial" w:hAnsi="Arial" w:cs="Arial"/>
              <w:b/>
              <w:sz w:val="20"/>
              <w:szCs w:val="20"/>
            </w:rPr>
            <w:t xml:space="preserve"> de </w:t>
          </w:r>
          <w:r>
            <w:rPr>
              <w:rFonts w:ascii="Arial" w:eastAsia="Arial" w:hAnsi="Arial" w:cs="Arial"/>
              <w:b/>
              <w:sz w:val="20"/>
              <w:szCs w:val="20"/>
            </w:rPr>
            <w:fldChar w:fldCharType="begin"/>
          </w:r>
          <w:r>
            <w:rPr>
              <w:rFonts w:ascii="Arial" w:eastAsia="Arial" w:hAnsi="Arial" w:cs="Arial"/>
              <w:b/>
              <w:sz w:val="20"/>
              <w:szCs w:val="20"/>
            </w:rPr>
            <w:instrText>NUMPAGES</w:instrText>
          </w:r>
          <w:r>
            <w:rPr>
              <w:rFonts w:ascii="Arial" w:eastAsia="Arial" w:hAnsi="Arial" w:cs="Arial"/>
              <w:b/>
              <w:sz w:val="20"/>
              <w:szCs w:val="20"/>
            </w:rPr>
            <w:fldChar w:fldCharType="separate"/>
          </w:r>
          <w:r w:rsidR="004C7267">
            <w:rPr>
              <w:rFonts w:ascii="Arial" w:eastAsia="Arial" w:hAnsi="Arial" w:cs="Arial"/>
              <w:b/>
              <w:noProof/>
              <w:sz w:val="20"/>
              <w:szCs w:val="20"/>
            </w:rPr>
            <w:t>1</w:t>
          </w:r>
          <w:r>
            <w:rPr>
              <w:rFonts w:ascii="Arial" w:eastAsia="Arial" w:hAnsi="Arial" w:cs="Arial"/>
              <w:b/>
              <w:sz w:val="20"/>
              <w:szCs w:val="20"/>
            </w:rPr>
            <w:fldChar w:fldCharType="end"/>
          </w:r>
        </w:p>
      </w:tc>
    </w:tr>
    <w:tr w:rsidR="00EB75C5">
      <w:trPr>
        <w:trHeight w:val="696"/>
        <w:jc w:val="center"/>
      </w:trPr>
      <w:tc>
        <w:tcPr>
          <w:tcW w:w="9356" w:type="dxa"/>
          <w:gridSpan w:val="2"/>
          <w:vAlign w:val="center"/>
        </w:tcPr>
        <w:p w:rsidR="00EB75C5" w:rsidRPr="00CF0B2E" w:rsidRDefault="006D7596" w:rsidP="00CF0B2E">
          <w:pPr>
            <w:pBdr>
              <w:top w:val="nil"/>
              <w:left w:val="nil"/>
              <w:bottom w:val="nil"/>
              <w:right w:val="nil"/>
              <w:between w:val="nil"/>
            </w:pBdr>
            <w:spacing w:after="0" w:line="240" w:lineRule="auto"/>
            <w:jc w:val="center"/>
            <w:rPr>
              <w:rFonts w:ascii="Times" w:eastAsia="Times" w:hAnsi="Times" w:cs="Times"/>
              <w:b/>
              <w:color w:val="000000"/>
              <w:sz w:val="24"/>
              <w:szCs w:val="24"/>
            </w:rPr>
          </w:pPr>
          <w:r>
            <w:rPr>
              <w:rFonts w:ascii="Arial" w:eastAsia="Arial" w:hAnsi="Arial" w:cs="Arial"/>
              <w:b/>
              <w:smallCaps/>
              <w:sz w:val="28"/>
              <w:szCs w:val="28"/>
            </w:rPr>
            <w:t xml:space="preserve">Generación de datos para el </w:t>
          </w:r>
          <w:r w:rsidR="000D6BEE" w:rsidRPr="00CF0B2E">
            <w:rPr>
              <w:rFonts w:ascii="Arial" w:eastAsia="Arial" w:hAnsi="Arial" w:cs="Arial"/>
              <w:b/>
              <w:smallCaps/>
              <w:sz w:val="28"/>
              <w:szCs w:val="28"/>
            </w:rPr>
            <w:t>Suplemento al Título</w:t>
          </w:r>
        </w:p>
      </w:tc>
    </w:tr>
  </w:tbl>
  <w:p w:rsidR="00EB75C5" w:rsidRDefault="00EB75C5" w:rsidP="00CF0B2E">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D92" w:rsidRDefault="00521D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B7E"/>
    <w:multiLevelType w:val="multilevel"/>
    <w:tmpl w:val="FEB0515E"/>
    <w:lvl w:ilvl="0">
      <w:start w:val="1"/>
      <w:numFmt w:val="decimal"/>
      <w:lvlText w:val="%1."/>
      <w:lvlJc w:val="left"/>
      <w:pPr>
        <w:ind w:left="390" w:hanging="39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 w15:restartNumberingAfterBreak="0">
    <w:nsid w:val="138C07CF"/>
    <w:multiLevelType w:val="multilevel"/>
    <w:tmpl w:val="9C48F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DAA32D7"/>
    <w:multiLevelType w:val="multilevel"/>
    <w:tmpl w:val="607E48D8"/>
    <w:lvl w:ilvl="0">
      <w:start w:val="1"/>
      <w:numFmt w:val="decimal"/>
      <w:lvlText w:val="%1"/>
      <w:lvlJc w:val="left"/>
      <w:pPr>
        <w:ind w:left="405" w:hanging="405"/>
      </w:pPr>
      <w:rPr>
        <w:rFonts w:hint="default"/>
      </w:rPr>
    </w:lvl>
    <w:lvl w:ilvl="1">
      <w:start w:val="1"/>
      <w:numFmt w:val="decimal"/>
      <w:lvlText w:val="%1.%2"/>
      <w:lvlJc w:val="left"/>
      <w:pPr>
        <w:ind w:left="870" w:hanging="40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 w15:restartNumberingAfterBreak="0">
    <w:nsid w:val="1EF97F98"/>
    <w:multiLevelType w:val="multilevel"/>
    <w:tmpl w:val="80907D6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D966CB"/>
    <w:multiLevelType w:val="multilevel"/>
    <w:tmpl w:val="934E7ECC"/>
    <w:lvl w:ilvl="0">
      <w:start w:val="4"/>
      <w:numFmt w:val="decimal"/>
      <w:lvlText w:val="%1."/>
      <w:lvlJc w:val="left"/>
      <w:pPr>
        <w:ind w:left="390" w:hanging="39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5" w15:restartNumberingAfterBreak="0">
    <w:nsid w:val="46487248"/>
    <w:multiLevelType w:val="multilevel"/>
    <w:tmpl w:val="F13E9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89081E"/>
    <w:multiLevelType w:val="multilevel"/>
    <w:tmpl w:val="39B67CE6"/>
    <w:lvl w:ilvl="0">
      <w:start w:val="1"/>
      <w:numFmt w:val="decimal"/>
      <w:lvlText w:val="%1."/>
      <w:lvlJc w:val="left"/>
      <w:pPr>
        <w:ind w:left="585" w:hanging="585"/>
      </w:pPr>
      <w:rPr>
        <w:rFonts w:hint="default"/>
      </w:rPr>
    </w:lvl>
    <w:lvl w:ilvl="1">
      <w:start w:val="1"/>
      <w:numFmt w:val="decimal"/>
      <w:lvlText w:val="%1.%2."/>
      <w:lvlJc w:val="left"/>
      <w:pPr>
        <w:ind w:left="922" w:hanging="72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776" w:hanging="2160"/>
      </w:pPr>
      <w:rPr>
        <w:rFonts w:hint="default"/>
      </w:rPr>
    </w:lvl>
  </w:abstractNum>
  <w:abstractNum w:abstractNumId="7" w15:restartNumberingAfterBreak="0">
    <w:nsid w:val="525660FB"/>
    <w:multiLevelType w:val="multilevel"/>
    <w:tmpl w:val="B2E6C228"/>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8" w15:restartNumberingAfterBreak="0">
    <w:nsid w:val="56A4155E"/>
    <w:multiLevelType w:val="multilevel"/>
    <w:tmpl w:val="CC7E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4165D"/>
    <w:multiLevelType w:val="hybridMultilevel"/>
    <w:tmpl w:val="72ACA93C"/>
    <w:lvl w:ilvl="0" w:tplc="37CCD77C">
      <w:start w:val="4"/>
      <w:numFmt w:val="decimal"/>
      <w:lvlText w:val="%1."/>
      <w:lvlJc w:val="left"/>
      <w:pPr>
        <w:ind w:left="750" w:hanging="360"/>
      </w:pPr>
      <w:rPr>
        <w:rFonts w:hint="default"/>
      </w:rPr>
    </w:lvl>
    <w:lvl w:ilvl="1" w:tplc="2C0A0019">
      <w:start w:val="1"/>
      <w:numFmt w:val="lowerLetter"/>
      <w:lvlText w:val="%2."/>
      <w:lvlJc w:val="left"/>
      <w:pPr>
        <w:ind w:left="1470" w:hanging="360"/>
      </w:pPr>
    </w:lvl>
    <w:lvl w:ilvl="2" w:tplc="2C0A001B" w:tentative="1">
      <w:start w:val="1"/>
      <w:numFmt w:val="lowerRoman"/>
      <w:lvlText w:val="%3."/>
      <w:lvlJc w:val="right"/>
      <w:pPr>
        <w:ind w:left="2190" w:hanging="180"/>
      </w:pPr>
    </w:lvl>
    <w:lvl w:ilvl="3" w:tplc="2C0A000F" w:tentative="1">
      <w:start w:val="1"/>
      <w:numFmt w:val="decimal"/>
      <w:lvlText w:val="%4."/>
      <w:lvlJc w:val="left"/>
      <w:pPr>
        <w:ind w:left="2910" w:hanging="360"/>
      </w:pPr>
    </w:lvl>
    <w:lvl w:ilvl="4" w:tplc="2C0A0019" w:tentative="1">
      <w:start w:val="1"/>
      <w:numFmt w:val="lowerLetter"/>
      <w:lvlText w:val="%5."/>
      <w:lvlJc w:val="left"/>
      <w:pPr>
        <w:ind w:left="3630" w:hanging="360"/>
      </w:pPr>
    </w:lvl>
    <w:lvl w:ilvl="5" w:tplc="2C0A001B" w:tentative="1">
      <w:start w:val="1"/>
      <w:numFmt w:val="lowerRoman"/>
      <w:lvlText w:val="%6."/>
      <w:lvlJc w:val="right"/>
      <w:pPr>
        <w:ind w:left="4350" w:hanging="180"/>
      </w:pPr>
    </w:lvl>
    <w:lvl w:ilvl="6" w:tplc="2C0A000F" w:tentative="1">
      <w:start w:val="1"/>
      <w:numFmt w:val="decimal"/>
      <w:lvlText w:val="%7."/>
      <w:lvlJc w:val="left"/>
      <w:pPr>
        <w:ind w:left="5070" w:hanging="360"/>
      </w:pPr>
    </w:lvl>
    <w:lvl w:ilvl="7" w:tplc="2C0A0019" w:tentative="1">
      <w:start w:val="1"/>
      <w:numFmt w:val="lowerLetter"/>
      <w:lvlText w:val="%8."/>
      <w:lvlJc w:val="left"/>
      <w:pPr>
        <w:ind w:left="5790" w:hanging="360"/>
      </w:pPr>
    </w:lvl>
    <w:lvl w:ilvl="8" w:tplc="2C0A001B" w:tentative="1">
      <w:start w:val="1"/>
      <w:numFmt w:val="lowerRoman"/>
      <w:lvlText w:val="%9."/>
      <w:lvlJc w:val="right"/>
      <w:pPr>
        <w:ind w:left="6510" w:hanging="180"/>
      </w:pPr>
    </w:lvl>
  </w:abstractNum>
  <w:abstractNum w:abstractNumId="10" w15:restartNumberingAfterBreak="0">
    <w:nsid w:val="63295C47"/>
    <w:multiLevelType w:val="multilevel"/>
    <w:tmpl w:val="92A67B50"/>
    <w:lvl w:ilvl="0">
      <w:start w:val="1"/>
      <w:numFmt w:val="decimal"/>
      <w:lvlText w:val="%1."/>
      <w:lvlJc w:val="left"/>
      <w:pPr>
        <w:ind w:left="390" w:hanging="390"/>
      </w:pPr>
      <w:rPr>
        <w:rFonts w:hint="default"/>
      </w:rPr>
    </w:lvl>
    <w:lvl w:ilvl="1">
      <w:start w:val="1"/>
      <w:numFmt w:val="decimal"/>
      <w:lvlText w:val="%1.%2."/>
      <w:lvlJc w:val="left"/>
      <w:pPr>
        <w:ind w:left="1844" w:hanging="72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452" w:hanging="108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7060" w:hanging="144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668" w:hanging="1800"/>
      </w:pPr>
      <w:rPr>
        <w:rFonts w:hint="default"/>
      </w:rPr>
    </w:lvl>
    <w:lvl w:ilvl="8">
      <w:start w:val="1"/>
      <w:numFmt w:val="decimal"/>
      <w:lvlText w:val="%1.%2.%3.%4.%5.%6.%7.%8.%9."/>
      <w:lvlJc w:val="left"/>
      <w:pPr>
        <w:ind w:left="11152" w:hanging="2160"/>
      </w:pPr>
      <w:rPr>
        <w:rFonts w:hint="default"/>
      </w:rPr>
    </w:lvl>
  </w:abstractNum>
  <w:abstractNum w:abstractNumId="11" w15:restartNumberingAfterBreak="0">
    <w:nsid w:val="6CF001C0"/>
    <w:multiLevelType w:val="hybridMultilevel"/>
    <w:tmpl w:val="6360D29A"/>
    <w:lvl w:ilvl="0" w:tplc="2C0A000F">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7"/>
  </w:num>
  <w:num w:numId="6">
    <w:abstractNumId w:val="2"/>
  </w:num>
  <w:num w:numId="7">
    <w:abstractNumId w:val="11"/>
  </w:num>
  <w:num w:numId="8">
    <w:abstractNumId w:val="8"/>
  </w:num>
  <w:num w:numId="9">
    <w:abstractNumId w:val="6"/>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C5"/>
    <w:rsid w:val="00090AFE"/>
    <w:rsid w:val="000C68A5"/>
    <w:rsid w:val="000D61BF"/>
    <w:rsid w:val="000D6BEE"/>
    <w:rsid w:val="000E7F76"/>
    <w:rsid w:val="001C6F42"/>
    <w:rsid w:val="001E22E9"/>
    <w:rsid w:val="0023771C"/>
    <w:rsid w:val="00263BAD"/>
    <w:rsid w:val="00263F33"/>
    <w:rsid w:val="002D218F"/>
    <w:rsid w:val="002F7B77"/>
    <w:rsid w:val="00327E14"/>
    <w:rsid w:val="003C0B84"/>
    <w:rsid w:val="003D310A"/>
    <w:rsid w:val="003F6F67"/>
    <w:rsid w:val="004109D6"/>
    <w:rsid w:val="0041282E"/>
    <w:rsid w:val="00463490"/>
    <w:rsid w:val="00471A8B"/>
    <w:rsid w:val="00476CB4"/>
    <w:rsid w:val="004C7267"/>
    <w:rsid w:val="004D6865"/>
    <w:rsid w:val="004E502A"/>
    <w:rsid w:val="004F4383"/>
    <w:rsid w:val="00510EB6"/>
    <w:rsid w:val="00514FE3"/>
    <w:rsid w:val="00521D92"/>
    <w:rsid w:val="005271A3"/>
    <w:rsid w:val="00537E5F"/>
    <w:rsid w:val="00542A36"/>
    <w:rsid w:val="00553280"/>
    <w:rsid w:val="0055445D"/>
    <w:rsid w:val="005555C0"/>
    <w:rsid w:val="00561437"/>
    <w:rsid w:val="0056568F"/>
    <w:rsid w:val="005D3203"/>
    <w:rsid w:val="005E230E"/>
    <w:rsid w:val="006163CA"/>
    <w:rsid w:val="006D7596"/>
    <w:rsid w:val="006F4DD3"/>
    <w:rsid w:val="00723AB6"/>
    <w:rsid w:val="00770FBE"/>
    <w:rsid w:val="007914E9"/>
    <w:rsid w:val="007A08F0"/>
    <w:rsid w:val="007E2776"/>
    <w:rsid w:val="008B198B"/>
    <w:rsid w:val="008C0E87"/>
    <w:rsid w:val="008D18BE"/>
    <w:rsid w:val="008D335A"/>
    <w:rsid w:val="008D3AC1"/>
    <w:rsid w:val="009C6A8E"/>
    <w:rsid w:val="009D42F9"/>
    <w:rsid w:val="009E6208"/>
    <w:rsid w:val="00A23180"/>
    <w:rsid w:val="00A51611"/>
    <w:rsid w:val="00AA4712"/>
    <w:rsid w:val="00AB7E44"/>
    <w:rsid w:val="00B126EA"/>
    <w:rsid w:val="00B541E9"/>
    <w:rsid w:val="00B87062"/>
    <w:rsid w:val="00B943A4"/>
    <w:rsid w:val="00B9591C"/>
    <w:rsid w:val="00BC62A5"/>
    <w:rsid w:val="00BF41B4"/>
    <w:rsid w:val="00C108AF"/>
    <w:rsid w:val="00C34B65"/>
    <w:rsid w:val="00CF0B2E"/>
    <w:rsid w:val="00D24417"/>
    <w:rsid w:val="00D322D3"/>
    <w:rsid w:val="00DC4021"/>
    <w:rsid w:val="00E1017A"/>
    <w:rsid w:val="00E31564"/>
    <w:rsid w:val="00E54315"/>
    <w:rsid w:val="00EB670A"/>
    <w:rsid w:val="00EB75C5"/>
    <w:rsid w:val="00EF3A6C"/>
    <w:rsid w:val="00FC26CA"/>
    <w:rsid w:val="00FC683A"/>
    <w:rsid w:val="00FC70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6116"/>
  <w15:docId w15:val="{647C9F73-193B-4D77-967F-F06F5A80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B6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A52B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B6F"/>
    <w:rPr>
      <w:rFonts w:ascii="Tahoma" w:eastAsia="Calibri" w:hAnsi="Tahoma" w:cs="Tahoma"/>
      <w:sz w:val="16"/>
      <w:szCs w:val="16"/>
      <w:lang w:eastAsia="es-AR"/>
    </w:rPr>
  </w:style>
  <w:style w:type="paragraph" w:styleId="Encabezado">
    <w:name w:val="header"/>
    <w:basedOn w:val="Normal"/>
    <w:link w:val="EncabezadoCar"/>
    <w:uiPriority w:val="99"/>
    <w:unhideWhenUsed/>
    <w:rsid w:val="00A52B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2B6F"/>
    <w:rPr>
      <w:rFonts w:ascii="Calibri" w:eastAsia="Calibri" w:hAnsi="Calibri" w:cs="Calibri"/>
      <w:lang w:eastAsia="es-AR"/>
    </w:rPr>
  </w:style>
  <w:style w:type="paragraph" w:styleId="Piedepgina">
    <w:name w:val="footer"/>
    <w:basedOn w:val="Normal"/>
    <w:link w:val="PiedepginaCar"/>
    <w:uiPriority w:val="99"/>
    <w:unhideWhenUsed/>
    <w:rsid w:val="00A52B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2B6F"/>
    <w:rPr>
      <w:rFonts w:ascii="Calibri" w:eastAsia="Calibri" w:hAnsi="Calibri" w:cs="Calibri"/>
      <w:lang w:eastAsia="es-AR"/>
    </w:rPr>
  </w:style>
  <w:style w:type="paragraph" w:styleId="Prrafodelista">
    <w:name w:val="List Paragraph"/>
    <w:basedOn w:val="Normal"/>
    <w:uiPriority w:val="34"/>
    <w:qFormat/>
    <w:rsid w:val="002932C2"/>
    <w:pPr>
      <w:ind w:left="720"/>
      <w:contextualSpacing/>
    </w:pPr>
  </w:style>
  <w:style w:type="character" w:styleId="Hipervnculo">
    <w:name w:val="Hyperlink"/>
    <w:basedOn w:val="Fuentedeprrafopredeter"/>
    <w:uiPriority w:val="99"/>
    <w:unhideWhenUsed/>
    <w:rsid w:val="00DD7B57"/>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styleId="Tablaconcuadrcula">
    <w:name w:val="Table Grid"/>
    <w:basedOn w:val="Tablanormal"/>
    <w:uiPriority w:val="59"/>
    <w:rsid w:val="00761EE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262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4109D6"/>
    <w:rPr>
      <w:b/>
      <w:bCs/>
    </w:rPr>
  </w:style>
  <w:style w:type="paragraph" w:styleId="Sinespaciado">
    <w:name w:val="No Spacing"/>
    <w:uiPriority w:val="1"/>
    <w:qFormat/>
    <w:rsid w:val="004109D6"/>
    <w:pPr>
      <w:spacing w:after="0" w:line="240" w:lineRule="auto"/>
    </w:pPr>
    <w:rPr>
      <w:rFonts w:asciiTheme="minorHAnsi" w:eastAsiaTheme="minorEastAsia" w:hAnsiTheme="minorHAnsi" w:cstheme="minorBidi"/>
    </w:rPr>
  </w:style>
  <w:style w:type="paragraph" w:styleId="Textonotapie">
    <w:name w:val="footnote text"/>
    <w:basedOn w:val="Normal"/>
    <w:link w:val="TextonotapieCar"/>
    <w:uiPriority w:val="99"/>
    <w:semiHidden/>
    <w:unhideWhenUsed/>
    <w:rsid w:val="004109D6"/>
    <w:pPr>
      <w:spacing w:after="0" w:line="240" w:lineRule="auto"/>
    </w:pPr>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semiHidden/>
    <w:rsid w:val="004109D6"/>
    <w:rPr>
      <w:rFonts w:asciiTheme="minorHAnsi" w:eastAsiaTheme="minorEastAsia" w:hAnsiTheme="minorHAnsi" w:cstheme="minorBidi"/>
      <w:sz w:val="20"/>
      <w:szCs w:val="20"/>
    </w:rPr>
  </w:style>
  <w:style w:type="character" w:styleId="Refdenotaalpie">
    <w:name w:val="footnote reference"/>
    <w:basedOn w:val="Fuentedeprrafopredeter"/>
    <w:uiPriority w:val="99"/>
    <w:semiHidden/>
    <w:unhideWhenUsed/>
    <w:rsid w:val="00410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764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jLFpxlDEqeE7OWrpq/wYlhtZmw==">AMUW2mVDHIsVQQG18nX5tOsof2HIKJSQ4yvnt387lxFjh+JzwVfJix1hoTL4co2Sv7OqgmRPmUQGyp0Rnf6LikU+HJlHQjHMo1+QkQePf5j6Ik8wsQvKlzNWiyL1V2Ro8ywy2Rvs2644xOlzUOcrW01wQ2L8+cGDUYR6udG4jLBFT9baq1QVsI09KTiMiIf7gSnflL6BH1r5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Azucena Romero</dc:creator>
  <cp:lastModifiedBy>Valeria Azucena Romero</cp:lastModifiedBy>
  <cp:revision>2</cp:revision>
  <cp:lastPrinted>2024-09-05T15:49:00Z</cp:lastPrinted>
  <dcterms:created xsi:type="dcterms:W3CDTF">2024-09-05T18:17:00Z</dcterms:created>
  <dcterms:modified xsi:type="dcterms:W3CDTF">2024-09-05T18:17:00Z</dcterms:modified>
</cp:coreProperties>
</file>